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5FB0BC2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</w:t>
      </w:r>
      <w:r w:rsidR="009F5E29">
        <w:rPr>
          <w:b/>
          <w:color w:val="000000"/>
          <w:sz w:val="28"/>
          <w:szCs w:val="28"/>
          <w:lang w:val="uk-UA"/>
        </w:rPr>
        <w:t xml:space="preserve">ь </w:t>
      </w:r>
      <w:r w:rsidR="00CF2171">
        <w:rPr>
          <w:b/>
          <w:color w:val="000000"/>
          <w:sz w:val="28"/>
          <w:szCs w:val="28"/>
          <w:lang w:val="uk-UA"/>
        </w:rPr>
        <w:t>третя</w:t>
      </w:r>
      <w:r w:rsidR="009F5E29">
        <w:rPr>
          <w:b/>
          <w:color w:val="000000"/>
          <w:sz w:val="28"/>
          <w:szCs w:val="28"/>
          <w:lang w:val="uk-UA"/>
        </w:rPr>
        <w:t xml:space="preserve"> сесія 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587FD94D" w14:textId="77777777" w:rsidR="001753FE" w:rsidRPr="007871AC" w:rsidRDefault="001753FE" w:rsidP="001753FE">
      <w:pPr>
        <w:shd w:val="clear" w:color="auto" w:fill="FFFFFF"/>
        <w:jc w:val="center"/>
        <w:rPr>
          <w:color w:val="000000"/>
          <w:sz w:val="21"/>
          <w:szCs w:val="21"/>
          <w:lang w:val="uk-UA"/>
        </w:rPr>
      </w:pPr>
    </w:p>
    <w:p w14:paraId="3BC04879" w14:textId="77777777" w:rsidR="001753FE" w:rsidRDefault="001753FE" w:rsidP="001753FE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Порядку </w:t>
      </w:r>
    </w:p>
    <w:p w14:paraId="5AA91A34" w14:textId="5ECE51C1" w:rsidR="001753FE" w:rsidRDefault="001753FE" w:rsidP="001753FE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>використання у 202</w:t>
      </w:r>
      <w:r w:rsidR="00B81BDE">
        <w:rPr>
          <w:rFonts w:ascii="Times New Roman" w:hAnsi="Times New Roman"/>
          <w:b/>
          <w:i/>
          <w:sz w:val="24"/>
          <w:szCs w:val="24"/>
          <w:lang w:val="uk-UA"/>
        </w:rPr>
        <w:t>4</w:t>
      </w: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році субвенцій,</w:t>
      </w:r>
    </w:p>
    <w:p w14:paraId="390A1992" w14:textId="77777777" w:rsidR="00B81BDE" w:rsidRDefault="001753FE" w:rsidP="001753FE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передбачених в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сільському</w:t>
      </w: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бюджеті </w:t>
      </w:r>
    </w:p>
    <w:p w14:paraId="720E520A" w14:textId="74AA018B" w:rsidR="001753FE" w:rsidRPr="007871AC" w:rsidRDefault="001753FE" w:rsidP="001753FE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>на виконання завдань і заходів Програм на 202</w:t>
      </w:r>
      <w:r w:rsidR="00B81BDE">
        <w:rPr>
          <w:rFonts w:ascii="Times New Roman" w:hAnsi="Times New Roman"/>
          <w:b/>
          <w:i/>
          <w:sz w:val="24"/>
          <w:szCs w:val="24"/>
          <w:lang w:val="uk-UA"/>
        </w:rPr>
        <w:t>4</w:t>
      </w: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рік</w:t>
      </w:r>
    </w:p>
    <w:p w14:paraId="2A6E34A2" w14:textId="77777777" w:rsidR="001753FE" w:rsidRPr="007871AC" w:rsidRDefault="001753FE" w:rsidP="001753FE">
      <w:pPr>
        <w:shd w:val="clear" w:color="auto" w:fill="FFFFFF"/>
        <w:spacing w:before="279" w:after="279"/>
        <w:rPr>
          <w:color w:val="212529"/>
          <w:sz w:val="28"/>
          <w:szCs w:val="28"/>
          <w:lang w:val="uk-UA"/>
        </w:rPr>
      </w:pPr>
    </w:p>
    <w:p w14:paraId="60E5ED03" w14:textId="01E1EF7F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>     Керуючись Бюджетним кодексом України, Законом України «Про місцеве самоврядування в  Україні, з метою забезпечення цільового та ефективного використання бюджетних коштів на виконання завдань і заходів Програм на 202</w:t>
      </w:r>
      <w:r w:rsidR="00B81BDE">
        <w:rPr>
          <w:color w:val="000000"/>
          <w:sz w:val="28"/>
          <w:szCs w:val="28"/>
          <w:lang w:val="uk-UA"/>
        </w:rPr>
        <w:t>4</w:t>
      </w:r>
      <w:r w:rsidRPr="007871AC">
        <w:rPr>
          <w:color w:val="000000"/>
          <w:sz w:val="28"/>
          <w:szCs w:val="28"/>
          <w:lang w:val="uk-UA"/>
        </w:rPr>
        <w:t xml:space="preserve"> рік, сесія </w:t>
      </w:r>
      <w:r>
        <w:rPr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color w:val="000000"/>
          <w:sz w:val="28"/>
          <w:szCs w:val="28"/>
          <w:lang w:val="uk-UA"/>
        </w:rPr>
        <w:t>ради,-</w:t>
      </w:r>
    </w:p>
    <w:p w14:paraId="6FC274D6" w14:textId="77777777" w:rsidR="001753FE" w:rsidRPr="007871AC" w:rsidRDefault="001753FE" w:rsidP="001753FE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7871AC">
        <w:rPr>
          <w:b/>
          <w:bCs/>
          <w:color w:val="000000"/>
          <w:sz w:val="28"/>
          <w:szCs w:val="28"/>
          <w:lang w:val="uk-UA"/>
        </w:rPr>
        <w:t>                                               </w:t>
      </w:r>
    </w:p>
    <w:p w14:paraId="12093366" w14:textId="77777777" w:rsidR="001753FE" w:rsidRDefault="001753FE" w:rsidP="001753F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871AC">
        <w:rPr>
          <w:b/>
          <w:bCs/>
          <w:color w:val="000000"/>
          <w:sz w:val="28"/>
          <w:szCs w:val="28"/>
          <w:lang w:val="uk-UA"/>
        </w:rPr>
        <w:t>ВИРІШИЛА :</w:t>
      </w:r>
    </w:p>
    <w:p w14:paraId="06059B10" w14:textId="77777777" w:rsidR="001753FE" w:rsidRPr="007871AC" w:rsidRDefault="001753FE" w:rsidP="001753FE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201A6179" w14:textId="1F90E7F2" w:rsidR="001753FE" w:rsidRDefault="001753FE" w:rsidP="001753FE">
      <w:pPr>
        <w:pStyle w:val="a8"/>
        <w:numPr>
          <w:ilvl w:val="0"/>
          <w:numId w:val="10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Затвердити Порядок використання у 202</w:t>
      </w:r>
      <w:r w:rsidR="00B81BDE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субвенцій, передбачених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сільському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бюджеті на виконання завдань і заходів Програм (додається)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F1A1C53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17BD6CEE" w14:textId="77777777" w:rsidR="001753FE" w:rsidRDefault="001753FE" w:rsidP="001753FE">
      <w:pPr>
        <w:pStyle w:val="a8"/>
        <w:numPr>
          <w:ilvl w:val="0"/>
          <w:numId w:val="10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Координацію роботи щодо виконання цього рішення покласти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начальника фінансового відділу Сурсько-литовської сільської ради Марину ІВАНЕНКО.</w:t>
      </w:r>
    </w:p>
    <w:p w14:paraId="59089298" w14:textId="77777777" w:rsidR="001753FE" w:rsidRPr="007871AC" w:rsidRDefault="001753FE" w:rsidP="001753FE">
      <w:pPr>
        <w:pStyle w:val="a8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8ECAA89" w14:textId="77777777" w:rsidR="001753FE" w:rsidRPr="007871AC" w:rsidRDefault="001753FE" w:rsidP="001753FE">
      <w:pPr>
        <w:pStyle w:val="a8"/>
        <w:numPr>
          <w:ilvl w:val="0"/>
          <w:numId w:val="10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color w:val="000000"/>
          <w:shd w:val="clear" w:color="auto" w:fill="FFFFFF"/>
          <w:lang w:val="uk-UA"/>
        </w:rPr>
        <w:t xml:space="preserve"> </w:t>
      </w:r>
      <w:r w:rsidRPr="007871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Секретарю сільської  ради Марії ПАНЧЕНКО  опублікувати дане рішення на офіційному сайті Сурсько-Литовської сільської ради.</w:t>
      </w:r>
    </w:p>
    <w:p w14:paraId="6A571106" w14:textId="77777777" w:rsidR="001753FE" w:rsidRPr="007871AC" w:rsidRDefault="001753FE" w:rsidP="001753FE">
      <w:pPr>
        <w:pStyle w:val="a8"/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935096B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735B286A" w14:textId="77777777" w:rsidR="001753FE" w:rsidRPr="00B65553" w:rsidRDefault="001753FE" w:rsidP="001753FE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0B2A537C" w14:textId="77777777" w:rsidR="001753FE" w:rsidRPr="00B84DBD" w:rsidRDefault="001753FE" w:rsidP="001753FE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71D181F4" w14:textId="77777777" w:rsidR="001753FE" w:rsidRPr="00B84DBD" w:rsidRDefault="001753FE" w:rsidP="001753FE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____</w:t>
      </w:r>
      <w:r w:rsidRPr="00B84DBD">
        <w:rPr>
          <w:rFonts w:ascii="Times New Roman" w:hAnsi="Times New Roman"/>
          <w:lang w:val="uk-UA" w:eastAsia="uk-UA"/>
        </w:rPr>
        <w:t>.</w:t>
      </w:r>
      <w:r>
        <w:rPr>
          <w:rFonts w:ascii="Times New Roman" w:hAnsi="Times New Roman"/>
          <w:lang w:val="uk-UA" w:eastAsia="uk-UA"/>
        </w:rPr>
        <w:t>12</w:t>
      </w:r>
      <w:r w:rsidRPr="00B84DBD">
        <w:rPr>
          <w:rFonts w:ascii="Times New Roman" w:hAnsi="Times New Roman"/>
          <w:lang w:val="uk-UA" w:eastAsia="uk-UA"/>
        </w:rPr>
        <w:t>.202</w:t>
      </w:r>
      <w:r>
        <w:rPr>
          <w:rFonts w:ascii="Times New Roman" w:hAnsi="Times New Roman"/>
          <w:lang w:val="uk-UA" w:eastAsia="uk-UA"/>
        </w:rPr>
        <w:t>3</w:t>
      </w:r>
      <w:r w:rsidRPr="00B84DBD">
        <w:rPr>
          <w:rFonts w:ascii="Times New Roman" w:hAnsi="Times New Roman"/>
          <w:lang w:val="uk-UA" w:eastAsia="uk-UA"/>
        </w:rPr>
        <w:t xml:space="preserve"> року</w:t>
      </w:r>
    </w:p>
    <w:p w14:paraId="0D73598A" w14:textId="77777777" w:rsidR="001753FE" w:rsidRPr="001D29DA" w:rsidRDefault="001753FE" w:rsidP="001753FE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23</w:t>
      </w:r>
      <w:r w:rsidRPr="00B84DBD">
        <w:rPr>
          <w:rFonts w:ascii="Times New Roman" w:hAnsi="Times New Roman"/>
          <w:lang w:val="uk-UA" w:eastAsia="uk-UA"/>
        </w:rPr>
        <w:t>/VIІІ</w:t>
      </w:r>
    </w:p>
    <w:p w14:paraId="6F38FC1E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782D021B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71B6C5B5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0BCBB35C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20AC749D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13027A9D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612688C3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1E5995BB" w14:textId="77777777" w:rsidR="001753FE" w:rsidRPr="007871AC" w:rsidRDefault="001753FE" w:rsidP="001753FE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7871AC">
        <w:rPr>
          <w:b/>
          <w:bCs/>
          <w:color w:val="000000"/>
          <w:sz w:val="28"/>
          <w:szCs w:val="28"/>
          <w:lang w:val="uk-UA"/>
        </w:rPr>
        <w:t>ПОРЯДОК</w:t>
      </w:r>
    </w:p>
    <w:p w14:paraId="6DD1E832" w14:textId="0485687F" w:rsidR="001753FE" w:rsidRPr="007871AC" w:rsidRDefault="001753FE" w:rsidP="001753FE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7871AC">
        <w:rPr>
          <w:b/>
          <w:bCs/>
          <w:color w:val="000000"/>
          <w:sz w:val="28"/>
          <w:szCs w:val="28"/>
          <w:lang w:val="uk-UA"/>
        </w:rPr>
        <w:t>використання у 202</w:t>
      </w:r>
      <w:r w:rsidR="00B81BDE">
        <w:rPr>
          <w:b/>
          <w:bCs/>
          <w:color w:val="000000"/>
          <w:sz w:val="28"/>
          <w:szCs w:val="28"/>
          <w:lang w:val="uk-UA"/>
        </w:rPr>
        <w:t>4</w:t>
      </w:r>
      <w:r w:rsidRPr="007871AC">
        <w:rPr>
          <w:b/>
          <w:bCs/>
          <w:color w:val="000000"/>
          <w:sz w:val="28"/>
          <w:szCs w:val="28"/>
          <w:lang w:val="uk-UA"/>
        </w:rPr>
        <w:t xml:space="preserve"> році субвенцій, передбачених в </w:t>
      </w:r>
      <w:r>
        <w:rPr>
          <w:b/>
          <w:bCs/>
          <w:color w:val="000000"/>
          <w:sz w:val="28"/>
          <w:szCs w:val="28"/>
          <w:lang w:val="uk-UA"/>
        </w:rPr>
        <w:t>сільському</w:t>
      </w:r>
      <w:r w:rsidRPr="007871AC">
        <w:rPr>
          <w:b/>
          <w:bCs/>
          <w:color w:val="000000"/>
          <w:sz w:val="28"/>
          <w:szCs w:val="28"/>
          <w:lang w:val="uk-UA"/>
        </w:rPr>
        <w:t xml:space="preserve"> бюджеті на виконання завдань і заходів  Програм</w:t>
      </w:r>
    </w:p>
    <w:p w14:paraId="28C5A806" w14:textId="77777777" w:rsidR="001753FE" w:rsidRPr="007871AC" w:rsidRDefault="001753FE" w:rsidP="001753FE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7871AC">
        <w:rPr>
          <w:b/>
          <w:bCs/>
          <w:color w:val="000000"/>
          <w:sz w:val="28"/>
          <w:szCs w:val="28"/>
          <w:lang w:val="uk-UA"/>
        </w:rPr>
        <w:t> </w:t>
      </w:r>
    </w:p>
    <w:p w14:paraId="41CBAA59" w14:textId="50835238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>1. Цей Порядок визначає механізми використання коштів на виконання завдань і заходів Програм, видатки по яким у 202</w:t>
      </w:r>
      <w:r w:rsidR="00B81BDE">
        <w:rPr>
          <w:color w:val="000000"/>
          <w:sz w:val="28"/>
          <w:szCs w:val="28"/>
          <w:lang w:val="uk-UA"/>
        </w:rPr>
        <w:t>4</w:t>
      </w:r>
      <w:r w:rsidRPr="007871AC">
        <w:rPr>
          <w:color w:val="000000"/>
          <w:sz w:val="28"/>
          <w:szCs w:val="28"/>
          <w:lang w:val="uk-UA"/>
        </w:rPr>
        <w:t xml:space="preserve"> році затверджені як субвенція з </w:t>
      </w:r>
      <w:r>
        <w:rPr>
          <w:color w:val="000000"/>
          <w:sz w:val="28"/>
          <w:szCs w:val="28"/>
          <w:lang w:val="uk-UA"/>
        </w:rPr>
        <w:t>сільського</w:t>
      </w:r>
      <w:r w:rsidRPr="007871AC">
        <w:rPr>
          <w:color w:val="000000"/>
          <w:sz w:val="28"/>
          <w:szCs w:val="28"/>
          <w:lang w:val="uk-UA"/>
        </w:rPr>
        <w:t xml:space="preserve"> бюджету </w:t>
      </w:r>
      <w:r>
        <w:rPr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color w:val="000000"/>
          <w:sz w:val="28"/>
          <w:szCs w:val="28"/>
          <w:lang w:val="uk-UA"/>
        </w:rPr>
        <w:t>ради іншим бюджетам, в тому числі державному, на виконання програм соціально-економічного розвитку, цільових програм (далі – Субвенція).</w:t>
      </w:r>
    </w:p>
    <w:p w14:paraId="3D52ECB4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 xml:space="preserve">2. Рішенням міської ради від </w:t>
      </w:r>
      <w:r>
        <w:rPr>
          <w:color w:val="000000"/>
          <w:sz w:val="28"/>
          <w:szCs w:val="28"/>
          <w:lang w:val="uk-UA"/>
        </w:rPr>
        <w:t>30 листопада 2020 року № 14-1/2-VІІІ «</w:t>
      </w:r>
      <w:r w:rsidRPr="007871AC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 створення фінансового відділу Сурсько-Литовської сільської ради, затвердження структури Фінансового відділу, затвердження Положення про фінансовий відділ, вжиття заходів щодо його державної реєстрації»</w:t>
      </w:r>
      <w:r w:rsidRPr="007871AC">
        <w:rPr>
          <w:color w:val="000000"/>
          <w:sz w:val="28"/>
          <w:szCs w:val="28"/>
          <w:lang w:val="uk-UA"/>
        </w:rPr>
        <w:t xml:space="preserve">   головним розпорядником коштів за Субвенцією </w:t>
      </w:r>
      <w:r>
        <w:rPr>
          <w:color w:val="000000"/>
          <w:sz w:val="28"/>
          <w:szCs w:val="28"/>
          <w:lang w:val="uk-UA"/>
        </w:rPr>
        <w:t>визначено фіна</w:t>
      </w:r>
      <w:r w:rsidRPr="007871AC">
        <w:rPr>
          <w:color w:val="000000"/>
          <w:sz w:val="28"/>
          <w:szCs w:val="28"/>
          <w:lang w:val="uk-UA"/>
        </w:rPr>
        <w:t xml:space="preserve">нсовий відділ </w:t>
      </w:r>
      <w:r>
        <w:rPr>
          <w:color w:val="000000"/>
          <w:sz w:val="28"/>
          <w:szCs w:val="28"/>
          <w:lang w:val="uk-UA"/>
        </w:rPr>
        <w:t>сільської</w:t>
      </w:r>
      <w:r w:rsidRPr="007871AC">
        <w:rPr>
          <w:color w:val="000000"/>
          <w:sz w:val="28"/>
          <w:szCs w:val="28"/>
          <w:lang w:val="uk-UA"/>
        </w:rPr>
        <w:t xml:space="preserve"> ради (далі – головний розпорядник коштів).</w:t>
      </w:r>
    </w:p>
    <w:p w14:paraId="314F7D19" w14:textId="747EE3E5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>3. Субвенція надається на реалізацію завдань і заходів Програм відповідальним за їх виконання, а саме розпорядникам коштів, та здійснюється в обсягах, передбачених бюджетом на 202</w:t>
      </w:r>
      <w:r w:rsidR="00B81BDE">
        <w:rPr>
          <w:color w:val="000000"/>
          <w:sz w:val="28"/>
          <w:szCs w:val="28"/>
          <w:lang w:val="uk-UA"/>
        </w:rPr>
        <w:t>4</w:t>
      </w:r>
      <w:r w:rsidRPr="007871AC">
        <w:rPr>
          <w:color w:val="000000"/>
          <w:sz w:val="28"/>
          <w:szCs w:val="28"/>
          <w:lang w:val="uk-UA"/>
        </w:rPr>
        <w:t xml:space="preserve"> рік та затверджених рішенням </w:t>
      </w:r>
      <w:r>
        <w:rPr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color w:val="000000"/>
          <w:sz w:val="28"/>
          <w:szCs w:val="28"/>
          <w:lang w:val="uk-UA"/>
        </w:rPr>
        <w:t>ради.</w:t>
      </w:r>
    </w:p>
    <w:p w14:paraId="517EFB67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 xml:space="preserve">4. Підставою для фінансування є Договір про надання субвенції з </w:t>
      </w:r>
      <w:r>
        <w:rPr>
          <w:color w:val="000000"/>
          <w:sz w:val="28"/>
          <w:szCs w:val="28"/>
          <w:lang w:val="uk-UA"/>
        </w:rPr>
        <w:t xml:space="preserve">сільського </w:t>
      </w:r>
      <w:r w:rsidRPr="007871AC">
        <w:rPr>
          <w:color w:val="000000"/>
          <w:sz w:val="28"/>
          <w:szCs w:val="28"/>
          <w:lang w:val="uk-UA"/>
        </w:rPr>
        <w:t xml:space="preserve">бюджету на виконання програм та графіки фінансування підписані між </w:t>
      </w:r>
      <w:r>
        <w:rPr>
          <w:color w:val="000000"/>
          <w:sz w:val="28"/>
          <w:szCs w:val="28"/>
          <w:lang w:val="uk-UA"/>
        </w:rPr>
        <w:t xml:space="preserve">Сурсько-Литовською сільською </w:t>
      </w:r>
      <w:r w:rsidRPr="007871AC">
        <w:rPr>
          <w:color w:val="000000"/>
          <w:sz w:val="28"/>
          <w:szCs w:val="28"/>
          <w:lang w:val="uk-UA"/>
        </w:rPr>
        <w:t xml:space="preserve"> радою та розпорядниками коштів.</w:t>
      </w:r>
    </w:p>
    <w:p w14:paraId="0F7F77A9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>5. Головне управління Державної казначейської служби України у Дніпропетровській області на підставі платіжних доручень головного розпорядника коштів перераховує кошти Субвенції на рахунки розпорядників коштів, які є відповідальними за виконання Програм.</w:t>
      </w:r>
    </w:p>
    <w:p w14:paraId="281E4EAF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>6. Головний розпорядник коштів та розпорядники коштів  надають до Головного управління Державної казначейської служби України у Дніпропетровській області документи згідно з вимогами постанови Кабінету Міністрів України  від 28 лютого 2002 року № 228 “Про затвердження Порядку складання, розгляду, затвердження та основних вимог до виконання кошторисів бюджетних установ” (зі змінами), наказів Міністерства фінансів України: від 28 січня 2002 року № 57 “Про затвердження документів, що застосовуються в процесі виконання бюджету”, зареєстрованого у Міністерстві юстиції України 01 лютого 2002 року за № 86/6374 (зі змінами), від 23 серпня 2012 року № 938 “Про затвердження Порядку казначейського обслуговування місцевих бюджетів”, зареєстрованого у Міністерстві юстиції України 12 вересня 2012 року за № 1569/21881 (зі змінами).</w:t>
      </w:r>
    </w:p>
    <w:p w14:paraId="2DBD6392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 xml:space="preserve">7. Використання коштів Субвенції головним розпорядником коштів та розпорядниками коштів здійснюється відповідно до положень Бюджетного </w:t>
      </w:r>
      <w:r w:rsidRPr="007871AC">
        <w:rPr>
          <w:color w:val="000000"/>
          <w:sz w:val="28"/>
          <w:szCs w:val="28"/>
          <w:lang w:val="uk-UA"/>
        </w:rPr>
        <w:lastRenderedPageBreak/>
        <w:t>кодексу України. Закупівля товарів, робіт і послуг за рахунок Субвенції проводиться згідно з вимогами чинного законодавства України.</w:t>
      </w:r>
    </w:p>
    <w:p w14:paraId="55A1A344" w14:textId="77777777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>8. Розпорядники коштів  забезпечують цільове використання коштів та щокварталу, до 10 числа місяця, що настає за звітним періодом, надають до головного розпорядника коштів звіт про використання Субвенції згідно з формою, що надається.</w:t>
      </w:r>
    </w:p>
    <w:p w14:paraId="35014FA1" w14:textId="1487BE60" w:rsidR="001753FE" w:rsidRPr="007871AC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 xml:space="preserve">9. Використання коштів Субвенції на інші цілі, які не відповідають цьому Порядку, є нецільовим використанням бюджетних </w:t>
      </w:r>
      <w:r>
        <w:rPr>
          <w:color w:val="000000"/>
          <w:sz w:val="28"/>
          <w:szCs w:val="28"/>
          <w:lang w:val="uk-UA"/>
        </w:rPr>
        <w:t xml:space="preserve">коштів, що тягне </w:t>
      </w:r>
      <w:r w:rsidRPr="007871AC">
        <w:rPr>
          <w:color w:val="000000"/>
          <w:sz w:val="28"/>
          <w:szCs w:val="28"/>
          <w:lang w:val="uk-UA"/>
        </w:rPr>
        <w:t>за собою відповідальність згідно з чинним законодавством України.</w:t>
      </w:r>
    </w:p>
    <w:p w14:paraId="0E58AADC" w14:textId="34C63C66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7871AC">
        <w:rPr>
          <w:color w:val="000000"/>
          <w:sz w:val="28"/>
          <w:szCs w:val="28"/>
          <w:lang w:val="uk-UA"/>
        </w:rPr>
        <w:t>10. У разі не освоєння коштів субвенції протягом бюджетного 202</w:t>
      </w:r>
      <w:r w:rsidR="00B81BDE">
        <w:rPr>
          <w:color w:val="000000"/>
          <w:sz w:val="28"/>
          <w:szCs w:val="28"/>
          <w:lang w:val="uk-UA"/>
        </w:rPr>
        <w:t>4</w:t>
      </w:r>
      <w:r w:rsidRPr="007871AC">
        <w:rPr>
          <w:color w:val="000000"/>
          <w:sz w:val="28"/>
          <w:szCs w:val="28"/>
          <w:lang w:val="uk-UA"/>
        </w:rPr>
        <w:t xml:space="preserve"> року, залишок коштів, що не використані, повертаються до </w:t>
      </w:r>
      <w:r>
        <w:rPr>
          <w:color w:val="000000"/>
          <w:sz w:val="28"/>
          <w:szCs w:val="28"/>
          <w:lang w:val="uk-UA"/>
        </w:rPr>
        <w:t>сільського</w:t>
      </w:r>
      <w:r w:rsidRPr="007871AC">
        <w:rPr>
          <w:color w:val="000000"/>
          <w:sz w:val="28"/>
          <w:szCs w:val="28"/>
          <w:lang w:val="uk-UA"/>
        </w:rPr>
        <w:t xml:space="preserve"> бюджету </w:t>
      </w:r>
      <w:r>
        <w:rPr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color w:val="000000"/>
          <w:sz w:val="28"/>
          <w:szCs w:val="28"/>
          <w:lang w:val="uk-UA"/>
        </w:rPr>
        <w:t>ради. Повернення залишку коштів здійснюється не пізніше 20.12.202</w:t>
      </w:r>
      <w:r w:rsidR="00B81BDE">
        <w:rPr>
          <w:color w:val="000000"/>
          <w:sz w:val="28"/>
          <w:szCs w:val="28"/>
          <w:lang w:val="uk-UA"/>
        </w:rPr>
        <w:t>4</w:t>
      </w:r>
      <w:r w:rsidRPr="007871AC">
        <w:rPr>
          <w:color w:val="000000"/>
          <w:sz w:val="28"/>
          <w:szCs w:val="28"/>
          <w:lang w:val="uk-UA"/>
        </w:rPr>
        <w:t xml:space="preserve"> року.</w:t>
      </w:r>
    </w:p>
    <w:p w14:paraId="7A9F6574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5004016F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44B7E78D" w14:textId="29D2D8A6" w:rsidR="001753FE" w:rsidRPr="002D2531" w:rsidRDefault="001753FE" w:rsidP="001753FE">
      <w:pPr>
        <w:shd w:val="clear" w:color="auto" w:fill="FFFFFF"/>
        <w:spacing w:after="139"/>
        <w:rPr>
          <w:b/>
          <w:color w:val="000000"/>
          <w:sz w:val="28"/>
          <w:szCs w:val="28"/>
          <w:lang w:val="uk-UA"/>
        </w:rPr>
      </w:pPr>
      <w:r w:rsidRPr="002D2531">
        <w:rPr>
          <w:b/>
          <w:color w:val="000000"/>
          <w:sz w:val="28"/>
          <w:szCs w:val="28"/>
          <w:lang w:val="uk-UA"/>
        </w:rPr>
        <w:t xml:space="preserve">Начальник </w:t>
      </w:r>
      <w:r w:rsidR="00B81BDE">
        <w:rPr>
          <w:b/>
          <w:color w:val="000000"/>
          <w:sz w:val="28"/>
          <w:szCs w:val="28"/>
          <w:lang w:val="uk-UA"/>
        </w:rPr>
        <w:t>ф</w:t>
      </w:r>
      <w:r w:rsidRPr="002D2531">
        <w:rPr>
          <w:b/>
          <w:color w:val="000000"/>
          <w:sz w:val="28"/>
          <w:szCs w:val="28"/>
          <w:lang w:val="uk-UA"/>
        </w:rPr>
        <w:t>інансового відділ</w:t>
      </w:r>
      <w:r>
        <w:rPr>
          <w:b/>
          <w:color w:val="000000"/>
          <w:sz w:val="28"/>
          <w:szCs w:val="28"/>
          <w:lang w:val="uk-UA"/>
        </w:rPr>
        <w:t xml:space="preserve">у                          </w:t>
      </w:r>
      <w:r w:rsidRPr="002D2531">
        <w:rPr>
          <w:b/>
          <w:color w:val="000000"/>
          <w:sz w:val="28"/>
          <w:szCs w:val="28"/>
          <w:lang w:val="uk-UA"/>
        </w:rPr>
        <w:t xml:space="preserve">         Марина ІВАНЕНКО</w:t>
      </w:r>
    </w:p>
    <w:p w14:paraId="5E3AD919" w14:textId="77777777" w:rsidR="001753FE" w:rsidRDefault="001753FE" w:rsidP="001753FE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48CDBA3F" w14:textId="77777777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sectPr w:rsidR="0002430A" w:rsidRPr="00B84DBD" w:rsidSect="004E56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55A552E8"/>
    <w:multiLevelType w:val="hybridMultilevel"/>
    <w:tmpl w:val="FCB8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3911">
    <w:abstractNumId w:val="8"/>
  </w:num>
  <w:num w:numId="2" w16cid:durableId="2031368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4"/>
  </w:num>
  <w:num w:numId="4" w16cid:durableId="136802062">
    <w:abstractNumId w:val="1"/>
  </w:num>
  <w:num w:numId="5" w16cid:durableId="1015620311">
    <w:abstractNumId w:val="0"/>
  </w:num>
  <w:num w:numId="6" w16cid:durableId="1810895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3"/>
  </w:num>
  <w:num w:numId="8" w16cid:durableId="1801918909">
    <w:abstractNumId w:val="2"/>
  </w:num>
  <w:num w:numId="9" w16cid:durableId="678848167">
    <w:abstractNumId w:val="7"/>
  </w:num>
  <w:num w:numId="10" w16cid:durableId="1277369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0478EF"/>
    <w:rsid w:val="00060ADF"/>
    <w:rsid w:val="000B309C"/>
    <w:rsid w:val="00162D2A"/>
    <w:rsid w:val="001753FE"/>
    <w:rsid w:val="001D29DA"/>
    <w:rsid w:val="001F68AE"/>
    <w:rsid w:val="00212129"/>
    <w:rsid w:val="0022587F"/>
    <w:rsid w:val="0040016F"/>
    <w:rsid w:val="004B2337"/>
    <w:rsid w:val="004B32DD"/>
    <w:rsid w:val="004D0FA5"/>
    <w:rsid w:val="004D1DA0"/>
    <w:rsid w:val="004E560F"/>
    <w:rsid w:val="00735673"/>
    <w:rsid w:val="007F4171"/>
    <w:rsid w:val="009277B1"/>
    <w:rsid w:val="009F5E29"/>
    <w:rsid w:val="00AE4347"/>
    <w:rsid w:val="00B327D8"/>
    <w:rsid w:val="00B40D96"/>
    <w:rsid w:val="00B65553"/>
    <w:rsid w:val="00B81BDE"/>
    <w:rsid w:val="00C86198"/>
    <w:rsid w:val="00CF2171"/>
    <w:rsid w:val="00D46DF8"/>
    <w:rsid w:val="00D93114"/>
    <w:rsid w:val="00E2506A"/>
    <w:rsid w:val="00E3148F"/>
    <w:rsid w:val="00F84AC4"/>
    <w:rsid w:val="00FC47D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3</cp:revision>
  <cp:lastPrinted>2023-11-09T14:26:00Z</cp:lastPrinted>
  <dcterms:created xsi:type="dcterms:W3CDTF">2023-12-01T12:02:00Z</dcterms:created>
  <dcterms:modified xsi:type="dcterms:W3CDTF">2023-12-01T12:04:00Z</dcterms:modified>
</cp:coreProperties>
</file>