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4398" w14:textId="77777777" w:rsidR="00032903" w:rsidRDefault="00032903" w:rsidP="00032903">
      <w:pPr>
        <w:overflowPunct/>
        <w:autoSpaceDE/>
        <w:autoSpaceDN/>
        <w:adjustRightInd/>
        <w:jc w:val="center"/>
        <w:textAlignment w:val="auto"/>
        <w:rPr>
          <w:b/>
          <w:sz w:val="28"/>
          <w:szCs w:val="28"/>
          <w:lang w:val="uk-UA" w:eastAsia="ru-RU"/>
        </w:rPr>
      </w:pPr>
      <w:r w:rsidRPr="001632FC">
        <w:rPr>
          <w:noProof/>
          <w:color w:val="C0C0C0"/>
          <w:sz w:val="24"/>
          <w:lang w:eastAsia="ru-RU"/>
        </w:rPr>
        <w:drawing>
          <wp:anchor distT="0" distB="0" distL="114300" distR="114300" simplePos="0" relativeHeight="251659264" behindDoc="0" locked="0" layoutInCell="1" allowOverlap="1" wp14:anchorId="68CA9909" wp14:editId="3F5DE747">
            <wp:simplePos x="0" y="0"/>
            <wp:positionH relativeFrom="column">
              <wp:posOffset>2714625</wp:posOffset>
            </wp:positionH>
            <wp:positionV relativeFrom="paragraph">
              <wp:posOffset>0</wp:posOffset>
            </wp:positionV>
            <wp:extent cx="685800" cy="923925"/>
            <wp:effectExtent l="0" t="0" r="0" b="0"/>
            <wp:wrapSquare wrapText="right"/>
            <wp:docPr id="4" name="Рисунок 4"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изу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anchor>
        </w:drawing>
      </w:r>
      <w:r w:rsidRPr="001632FC">
        <w:rPr>
          <w:color w:val="333333"/>
          <w:sz w:val="24"/>
          <w:lang w:val="uk-UA" w:eastAsia="ru-RU"/>
        </w:rPr>
        <w:br w:type="textWrapping" w:clear="all"/>
      </w:r>
      <w:r>
        <w:rPr>
          <w:b/>
          <w:sz w:val="28"/>
          <w:szCs w:val="28"/>
          <w:lang w:val="uk-UA" w:eastAsia="ru-RU"/>
        </w:rPr>
        <w:t>УКРАЇНА</w:t>
      </w:r>
    </w:p>
    <w:p w14:paraId="593EDD62" w14:textId="77777777" w:rsidR="00032903" w:rsidRDefault="00032903" w:rsidP="00032903">
      <w:pPr>
        <w:overflowPunct/>
        <w:autoSpaceDE/>
        <w:autoSpaceDN/>
        <w:adjustRightInd/>
        <w:jc w:val="center"/>
        <w:textAlignment w:val="auto"/>
        <w:rPr>
          <w:b/>
          <w:sz w:val="28"/>
          <w:szCs w:val="28"/>
          <w:lang w:val="uk-UA" w:eastAsia="ru-RU"/>
        </w:rPr>
      </w:pPr>
      <w:r>
        <w:rPr>
          <w:b/>
          <w:sz w:val="28"/>
          <w:szCs w:val="28"/>
          <w:lang w:val="uk-UA" w:eastAsia="ru-RU"/>
        </w:rPr>
        <w:t>МІСЦЕВЕ САМОВРЯДУВАННЯ</w:t>
      </w:r>
    </w:p>
    <w:p w14:paraId="5BBFD729" w14:textId="77777777" w:rsidR="00032903" w:rsidRPr="001632FC" w:rsidRDefault="00032903" w:rsidP="00032903">
      <w:pPr>
        <w:overflowPunct/>
        <w:autoSpaceDE/>
        <w:autoSpaceDN/>
        <w:adjustRightInd/>
        <w:jc w:val="center"/>
        <w:textAlignment w:val="auto"/>
        <w:rPr>
          <w:b/>
          <w:sz w:val="28"/>
          <w:szCs w:val="28"/>
          <w:lang w:val="uk-UA" w:eastAsia="ru-RU"/>
        </w:rPr>
      </w:pPr>
      <w:r>
        <w:rPr>
          <w:b/>
          <w:sz w:val="28"/>
          <w:szCs w:val="28"/>
          <w:lang w:val="uk-UA" w:eastAsia="ru-RU"/>
        </w:rPr>
        <w:t>СУРСЬКО-ЛИТОВСЬКА СІЛЬСЬКА</w:t>
      </w:r>
      <w:r w:rsidRPr="001632FC">
        <w:rPr>
          <w:b/>
          <w:sz w:val="28"/>
          <w:szCs w:val="28"/>
          <w:lang w:val="uk-UA" w:eastAsia="ru-RU"/>
        </w:rPr>
        <w:t xml:space="preserve"> РАДА</w:t>
      </w:r>
    </w:p>
    <w:p w14:paraId="69AE2E09" w14:textId="77777777" w:rsidR="00032903" w:rsidRPr="001632FC" w:rsidRDefault="00032903" w:rsidP="00032903">
      <w:pPr>
        <w:overflowPunct/>
        <w:autoSpaceDE/>
        <w:autoSpaceDN/>
        <w:adjustRightInd/>
        <w:jc w:val="center"/>
        <w:textAlignment w:val="auto"/>
        <w:rPr>
          <w:b/>
          <w:sz w:val="28"/>
          <w:szCs w:val="28"/>
          <w:lang w:val="uk-UA" w:eastAsia="ru-RU"/>
        </w:rPr>
      </w:pPr>
      <w:r w:rsidRPr="001632FC">
        <w:rPr>
          <w:b/>
          <w:sz w:val="28"/>
          <w:szCs w:val="28"/>
          <w:lang w:val="uk-UA" w:eastAsia="ru-RU"/>
        </w:rPr>
        <w:t>ДНІПРОВСЬКОГО РАЙОНУ ДНІПРОПЕТРОВСЬКОЇ ОБЛАСТІ</w:t>
      </w:r>
    </w:p>
    <w:p w14:paraId="5A290FEC" w14:textId="5FB0BC20" w:rsidR="00032903" w:rsidRPr="001632FC" w:rsidRDefault="0040016F" w:rsidP="00032903">
      <w:pPr>
        <w:jc w:val="center"/>
        <w:rPr>
          <w:b/>
          <w:color w:val="000000"/>
          <w:sz w:val="28"/>
          <w:szCs w:val="28"/>
          <w:lang w:val="uk-UA"/>
        </w:rPr>
      </w:pPr>
      <w:r>
        <w:rPr>
          <w:b/>
          <w:color w:val="000000"/>
          <w:sz w:val="28"/>
          <w:szCs w:val="28"/>
          <w:lang w:val="uk-UA"/>
        </w:rPr>
        <w:t>Двадцят</w:t>
      </w:r>
      <w:r w:rsidR="009F5E29">
        <w:rPr>
          <w:b/>
          <w:color w:val="000000"/>
          <w:sz w:val="28"/>
          <w:szCs w:val="28"/>
          <w:lang w:val="uk-UA"/>
        </w:rPr>
        <w:t xml:space="preserve">ь </w:t>
      </w:r>
      <w:r w:rsidR="00CF2171">
        <w:rPr>
          <w:b/>
          <w:color w:val="000000"/>
          <w:sz w:val="28"/>
          <w:szCs w:val="28"/>
          <w:lang w:val="uk-UA"/>
        </w:rPr>
        <w:t>третя</w:t>
      </w:r>
      <w:r w:rsidR="009F5E29">
        <w:rPr>
          <w:b/>
          <w:color w:val="000000"/>
          <w:sz w:val="28"/>
          <w:szCs w:val="28"/>
          <w:lang w:val="uk-UA"/>
        </w:rPr>
        <w:t xml:space="preserve"> сесія </w:t>
      </w:r>
      <w:r w:rsidR="00032903" w:rsidRPr="001632FC">
        <w:rPr>
          <w:b/>
          <w:color w:val="000000"/>
          <w:sz w:val="28"/>
          <w:szCs w:val="28"/>
          <w:lang w:val="uk-UA"/>
        </w:rPr>
        <w:t xml:space="preserve"> восьмого скликання</w:t>
      </w:r>
    </w:p>
    <w:p w14:paraId="7454A5DA" w14:textId="77777777" w:rsidR="00032903" w:rsidRPr="001632FC" w:rsidRDefault="00032903" w:rsidP="00032903">
      <w:pPr>
        <w:jc w:val="center"/>
        <w:rPr>
          <w:b/>
          <w:color w:val="000000"/>
          <w:sz w:val="28"/>
          <w:szCs w:val="28"/>
          <w:lang w:val="uk-UA"/>
        </w:rPr>
      </w:pPr>
    </w:p>
    <w:p w14:paraId="6E6B8338" w14:textId="77777777" w:rsidR="00032903" w:rsidRPr="001632FC" w:rsidRDefault="00032903" w:rsidP="00032903">
      <w:pPr>
        <w:keepNext/>
        <w:overflowPunct/>
        <w:autoSpaceDE/>
        <w:autoSpaceDN/>
        <w:adjustRightInd/>
        <w:jc w:val="center"/>
        <w:textAlignment w:val="auto"/>
        <w:outlineLvl w:val="0"/>
        <w:rPr>
          <w:b/>
          <w:color w:val="000000"/>
          <w:sz w:val="32"/>
          <w:szCs w:val="28"/>
          <w:lang w:val="uk-UA"/>
        </w:rPr>
      </w:pPr>
      <w:r w:rsidRPr="001632FC">
        <w:rPr>
          <w:b/>
          <w:color w:val="000000"/>
          <w:sz w:val="32"/>
          <w:szCs w:val="28"/>
          <w:lang w:val="uk-UA"/>
        </w:rPr>
        <w:t xml:space="preserve">Р І Ш Е Н </w:t>
      </w:r>
      <w:proofErr w:type="spellStart"/>
      <w:r w:rsidRPr="001632FC">
        <w:rPr>
          <w:b/>
          <w:color w:val="000000"/>
          <w:sz w:val="32"/>
          <w:szCs w:val="28"/>
          <w:lang w:val="uk-UA"/>
        </w:rPr>
        <w:t>Н</w:t>
      </w:r>
      <w:proofErr w:type="spellEnd"/>
      <w:r w:rsidRPr="001632FC">
        <w:rPr>
          <w:b/>
          <w:color w:val="000000"/>
          <w:sz w:val="32"/>
          <w:szCs w:val="28"/>
          <w:lang w:val="uk-UA"/>
        </w:rPr>
        <w:t xml:space="preserve"> Я</w:t>
      </w:r>
    </w:p>
    <w:p w14:paraId="2D95F242" w14:textId="77777777" w:rsidR="00032903" w:rsidRPr="001632FC" w:rsidRDefault="00032903" w:rsidP="00032903">
      <w:pPr>
        <w:keepNext/>
        <w:overflowPunct/>
        <w:autoSpaceDE/>
        <w:autoSpaceDN/>
        <w:adjustRightInd/>
        <w:jc w:val="center"/>
        <w:textAlignment w:val="auto"/>
        <w:outlineLvl w:val="0"/>
        <w:rPr>
          <w:b/>
          <w:color w:val="000000"/>
          <w:sz w:val="24"/>
          <w:szCs w:val="24"/>
          <w:lang w:val="uk-UA"/>
        </w:rPr>
      </w:pPr>
    </w:p>
    <w:p w14:paraId="6C919804" w14:textId="77777777" w:rsidR="00F901F1" w:rsidRPr="002C4BA0" w:rsidRDefault="00F901F1" w:rsidP="00F901F1">
      <w:pPr>
        <w:pStyle w:val="ae"/>
        <w:spacing w:before="0" w:beforeAutospacing="0" w:after="200" w:afterAutospacing="0"/>
        <w:ind w:right="4960"/>
        <w:rPr>
          <w:color w:val="000000"/>
          <w:sz w:val="22"/>
          <w:szCs w:val="22"/>
          <w:lang w:val="uk-UA"/>
        </w:rPr>
      </w:pPr>
      <w:r w:rsidRPr="002C4BA0">
        <w:rPr>
          <w:b/>
          <w:bCs/>
          <w:color w:val="212529"/>
          <w:sz w:val="22"/>
          <w:szCs w:val="22"/>
          <w:shd w:val="clear" w:color="auto" w:fill="FFFFFF"/>
          <w:lang w:val="uk-UA"/>
        </w:rPr>
        <w:t xml:space="preserve">Про затвердження Положення про попередню оплату товарів, робіт і послуг, що закуповуються за бюджетні кошти головним розпорядником бюджетних коштів – фінансовим відділом </w:t>
      </w:r>
      <w:r>
        <w:rPr>
          <w:b/>
          <w:bCs/>
          <w:color w:val="212529"/>
          <w:sz w:val="22"/>
          <w:szCs w:val="22"/>
          <w:shd w:val="clear" w:color="auto" w:fill="FFFFFF"/>
          <w:lang w:val="uk-UA"/>
        </w:rPr>
        <w:t xml:space="preserve">Сурсько-Литовської сільської </w:t>
      </w:r>
      <w:r w:rsidRPr="002C4BA0">
        <w:rPr>
          <w:b/>
          <w:bCs/>
          <w:color w:val="212529"/>
          <w:sz w:val="22"/>
          <w:szCs w:val="22"/>
          <w:shd w:val="clear" w:color="auto" w:fill="FFFFFF"/>
          <w:lang w:val="uk-UA"/>
        </w:rPr>
        <w:t xml:space="preserve"> ради</w:t>
      </w:r>
      <w:r w:rsidRPr="002C4BA0">
        <w:rPr>
          <w:color w:val="000000"/>
          <w:sz w:val="22"/>
          <w:szCs w:val="22"/>
          <w:lang w:val="uk-UA"/>
        </w:rPr>
        <w:t>                                               </w:t>
      </w:r>
    </w:p>
    <w:p w14:paraId="2881D46E" w14:textId="77777777" w:rsidR="00F901F1" w:rsidRPr="002A679A" w:rsidRDefault="00F901F1" w:rsidP="00F901F1">
      <w:pPr>
        <w:pStyle w:val="ae"/>
        <w:spacing w:before="0" w:beforeAutospacing="0" w:after="0" w:afterAutospacing="0"/>
        <w:jc w:val="center"/>
        <w:rPr>
          <w:color w:val="000000"/>
          <w:sz w:val="28"/>
          <w:szCs w:val="28"/>
          <w:lang w:val="uk-UA"/>
        </w:rPr>
      </w:pPr>
    </w:p>
    <w:p w14:paraId="17BF46EC" w14:textId="25C97624" w:rsidR="00F901F1" w:rsidRPr="002C4BA0" w:rsidRDefault="00F901F1" w:rsidP="00F901F1">
      <w:pPr>
        <w:shd w:val="clear" w:color="auto" w:fill="FFFFFF"/>
        <w:autoSpaceDE/>
        <w:spacing w:after="167"/>
        <w:rPr>
          <w:color w:val="000000"/>
          <w:sz w:val="28"/>
          <w:szCs w:val="28"/>
          <w:lang w:val="uk-UA" w:eastAsia="ru-RU"/>
        </w:rPr>
      </w:pPr>
      <w:r w:rsidRPr="002C4BA0">
        <w:rPr>
          <w:color w:val="000000"/>
          <w:sz w:val="28"/>
          <w:szCs w:val="28"/>
          <w:lang w:val="uk-UA" w:eastAsia="ru-RU"/>
        </w:rPr>
        <w:t xml:space="preserve">Відповідно до Постанови Кабінету Міністрів України від 04.12.2019 року №1070 </w:t>
      </w:r>
      <w:r w:rsidRPr="002C4BA0">
        <w:rPr>
          <w:color w:val="000000"/>
          <w:sz w:val="28"/>
          <w:szCs w:val="28"/>
          <w:lang w:eastAsia="ru-RU"/>
        </w:rPr>
        <w:t> </w:t>
      </w:r>
      <w:r w:rsidRPr="002C4BA0">
        <w:rPr>
          <w:color w:val="000000"/>
          <w:sz w:val="28"/>
          <w:szCs w:val="28"/>
          <w:lang w:val="uk-UA" w:eastAsia="ru-RU"/>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з метою забезпечення ефективного, результативного та цільового використання бюджетних </w:t>
      </w:r>
      <w:r w:rsidRPr="002C4BA0">
        <w:rPr>
          <w:color w:val="000000"/>
          <w:sz w:val="28"/>
          <w:szCs w:val="28"/>
          <w:lang w:eastAsia="ru-RU"/>
        </w:rPr>
        <w:t> </w:t>
      </w:r>
      <w:r w:rsidRPr="002C4BA0">
        <w:rPr>
          <w:color w:val="000000"/>
          <w:sz w:val="28"/>
          <w:szCs w:val="28"/>
          <w:lang w:val="uk-UA" w:eastAsia="ru-RU"/>
        </w:rPr>
        <w:t>коштів, керуючись ст.59 Закону України «Про місцеве самоврядування в Україні»,</w:t>
      </w:r>
      <w:r>
        <w:rPr>
          <w:color w:val="000000"/>
          <w:sz w:val="28"/>
          <w:szCs w:val="28"/>
          <w:lang w:val="uk-UA" w:eastAsia="ru-RU"/>
        </w:rPr>
        <w:t xml:space="preserve"> </w:t>
      </w:r>
      <w:r w:rsidRPr="002C4BA0">
        <w:rPr>
          <w:color w:val="000000"/>
          <w:sz w:val="28"/>
          <w:szCs w:val="28"/>
          <w:lang w:val="uk-UA" w:eastAsia="ru-RU"/>
        </w:rPr>
        <w:t xml:space="preserve">сесія </w:t>
      </w:r>
      <w:r>
        <w:rPr>
          <w:color w:val="000000"/>
          <w:sz w:val="28"/>
          <w:szCs w:val="28"/>
          <w:lang w:val="uk-UA" w:eastAsia="ru-RU"/>
        </w:rPr>
        <w:t xml:space="preserve">сільської </w:t>
      </w:r>
      <w:r w:rsidRPr="002C4BA0">
        <w:rPr>
          <w:color w:val="000000"/>
          <w:sz w:val="28"/>
          <w:szCs w:val="28"/>
          <w:lang w:val="uk-UA" w:eastAsia="ru-RU"/>
        </w:rPr>
        <w:t xml:space="preserve"> ради</w:t>
      </w:r>
    </w:p>
    <w:p w14:paraId="20107FBD" w14:textId="77777777" w:rsidR="00F901F1" w:rsidRPr="002C4BA0" w:rsidRDefault="00F901F1" w:rsidP="00F901F1">
      <w:pPr>
        <w:shd w:val="clear" w:color="auto" w:fill="FFFFFF"/>
        <w:autoSpaceDE/>
        <w:spacing w:after="167"/>
        <w:jc w:val="center"/>
        <w:rPr>
          <w:color w:val="000000"/>
          <w:sz w:val="28"/>
          <w:szCs w:val="28"/>
          <w:lang w:val="uk-UA" w:eastAsia="ru-RU"/>
        </w:rPr>
      </w:pPr>
      <w:r w:rsidRPr="002C4BA0">
        <w:rPr>
          <w:color w:val="000000"/>
          <w:sz w:val="28"/>
          <w:szCs w:val="28"/>
          <w:lang w:val="uk-UA" w:eastAsia="ru-RU"/>
        </w:rPr>
        <w:t>ВИРІШИЛА:</w:t>
      </w:r>
    </w:p>
    <w:p w14:paraId="34012B63" w14:textId="77777777" w:rsidR="00F901F1" w:rsidRPr="002C4BA0" w:rsidRDefault="00F901F1" w:rsidP="00F901F1">
      <w:pPr>
        <w:numPr>
          <w:ilvl w:val="0"/>
          <w:numId w:val="10"/>
        </w:numPr>
        <w:shd w:val="clear" w:color="auto" w:fill="FFFFFF"/>
        <w:overflowPunct/>
        <w:autoSpaceDE/>
        <w:autoSpaceDN/>
        <w:adjustRightInd/>
        <w:spacing w:after="167"/>
        <w:ind w:left="0" w:firstLine="284"/>
        <w:rPr>
          <w:color w:val="000000"/>
          <w:sz w:val="28"/>
          <w:szCs w:val="28"/>
          <w:lang w:val="uk-UA" w:eastAsia="ru-RU"/>
        </w:rPr>
      </w:pPr>
      <w:r w:rsidRPr="002C4BA0">
        <w:rPr>
          <w:color w:val="000000"/>
          <w:sz w:val="28"/>
          <w:szCs w:val="28"/>
          <w:lang w:val="uk-UA" w:eastAsia="ru-RU"/>
        </w:rPr>
        <w:t>Затвердити Положення про попередню оплату товарів, робіт і послуг, що закуповуються за бюджетні кошти головним розпорядником бюджетних коштів – фінансовим відділом Сурсько-Литовської сільської ради відповідно до додатку 1.</w:t>
      </w:r>
    </w:p>
    <w:p w14:paraId="2BEA3182" w14:textId="77777777" w:rsidR="00F901F1" w:rsidRDefault="00F901F1" w:rsidP="00F901F1">
      <w:pPr>
        <w:numPr>
          <w:ilvl w:val="0"/>
          <w:numId w:val="10"/>
        </w:numPr>
        <w:shd w:val="clear" w:color="auto" w:fill="FFFFFF"/>
        <w:overflowPunct/>
        <w:autoSpaceDE/>
        <w:autoSpaceDN/>
        <w:adjustRightInd/>
        <w:spacing w:after="167" w:line="301" w:lineRule="atLeast"/>
        <w:ind w:left="0" w:firstLine="284"/>
        <w:rPr>
          <w:color w:val="212529"/>
          <w:sz w:val="28"/>
          <w:szCs w:val="28"/>
          <w:lang w:val="uk-UA" w:eastAsia="ru-RU"/>
        </w:rPr>
      </w:pPr>
      <w:r w:rsidRPr="002C4BA0">
        <w:rPr>
          <w:color w:val="212529"/>
          <w:sz w:val="28"/>
          <w:szCs w:val="28"/>
          <w:lang w:val="uk-UA" w:eastAsia="ru-RU"/>
        </w:rPr>
        <w:t>Координацію роботи за виконанням цього рішення покласти на  начальника фінансового відділу Марину ІВАНЕНКО.</w:t>
      </w:r>
    </w:p>
    <w:p w14:paraId="527A1913" w14:textId="40D77C54" w:rsidR="00F901F1" w:rsidRPr="002C4BA0" w:rsidRDefault="00F901F1" w:rsidP="00F901F1">
      <w:pPr>
        <w:numPr>
          <w:ilvl w:val="0"/>
          <w:numId w:val="10"/>
        </w:numPr>
        <w:shd w:val="clear" w:color="auto" w:fill="FFFFFF"/>
        <w:overflowPunct/>
        <w:autoSpaceDE/>
        <w:autoSpaceDN/>
        <w:adjustRightInd/>
        <w:spacing w:after="167" w:line="301" w:lineRule="atLeast"/>
        <w:ind w:left="0" w:firstLine="284"/>
        <w:rPr>
          <w:color w:val="212529"/>
          <w:sz w:val="28"/>
          <w:szCs w:val="28"/>
          <w:lang w:val="uk-UA" w:eastAsia="ru-RU"/>
        </w:rPr>
      </w:pPr>
      <w:r>
        <w:rPr>
          <w:color w:val="212529"/>
          <w:sz w:val="28"/>
          <w:szCs w:val="28"/>
          <w:lang w:val="uk-UA" w:eastAsia="ru-RU"/>
        </w:rPr>
        <w:t>Рішення набирає чинності з 01.01.202</w:t>
      </w:r>
      <w:r>
        <w:rPr>
          <w:color w:val="212529"/>
          <w:sz w:val="28"/>
          <w:szCs w:val="28"/>
          <w:lang w:val="uk-UA" w:eastAsia="ru-RU"/>
        </w:rPr>
        <w:t>4</w:t>
      </w:r>
      <w:r>
        <w:rPr>
          <w:color w:val="212529"/>
          <w:sz w:val="28"/>
          <w:szCs w:val="28"/>
          <w:lang w:val="uk-UA" w:eastAsia="ru-RU"/>
        </w:rPr>
        <w:t xml:space="preserve"> року та діє до 31.12.202</w:t>
      </w:r>
      <w:r>
        <w:rPr>
          <w:color w:val="212529"/>
          <w:sz w:val="28"/>
          <w:szCs w:val="28"/>
          <w:lang w:val="uk-UA" w:eastAsia="ru-RU"/>
        </w:rPr>
        <w:t>4</w:t>
      </w:r>
      <w:r>
        <w:rPr>
          <w:color w:val="212529"/>
          <w:sz w:val="28"/>
          <w:szCs w:val="28"/>
          <w:lang w:val="uk-UA" w:eastAsia="ru-RU"/>
        </w:rPr>
        <w:t xml:space="preserve"> року.</w:t>
      </w:r>
    </w:p>
    <w:p w14:paraId="3120C75E" w14:textId="77777777" w:rsidR="00F901F1" w:rsidRPr="007515FA" w:rsidRDefault="00F901F1" w:rsidP="00F901F1">
      <w:pPr>
        <w:pStyle w:val="a3"/>
        <w:rPr>
          <w:sz w:val="28"/>
          <w:szCs w:val="28"/>
          <w:lang w:val="uk-UA"/>
        </w:rPr>
      </w:pPr>
    </w:p>
    <w:p w14:paraId="518D3657" w14:textId="77777777" w:rsidR="00F901F1" w:rsidRDefault="00F901F1" w:rsidP="00F901F1">
      <w:pPr>
        <w:widowControl w:val="0"/>
        <w:spacing w:line="276" w:lineRule="auto"/>
        <w:jc w:val="both"/>
        <w:rPr>
          <w:sz w:val="24"/>
          <w:szCs w:val="28"/>
          <w:lang w:val="uk-UA"/>
        </w:rPr>
      </w:pPr>
    </w:p>
    <w:p w14:paraId="438E8085" w14:textId="77777777" w:rsidR="00F901F1" w:rsidRPr="00B84DBD" w:rsidRDefault="00F901F1" w:rsidP="00F901F1">
      <w:pPr>
        <w:shd w:val="clear" w:color="auto" w:fill="FFFFFF"/>
        <w:rPr>
          <w:rFonts w:ascii="inherit" w:hAnsi="inherit"/>
          <w:color w:val="000000"/>
          <w:sz w:val="21"/>
          <w:szCs w:val="21"/>
          <w:lang w:val="uk-UA"/>
        </w:rPr>
      </w:pPr>
    </w:p>
    <w:p w14:paraId="4CE54F46" w14:textId="77777777" w:rsidR="00F901F1" w:rsidRPr="00B65553" w:rsidRDefault="00F901F1" w:rsidP="00F901F1">
      <w:pPr>
        <w:pStyle w:val="HTML"/>
        <w:spacing w:after="120"/>
        <w:jc w:val="both"/>
        <w:rPr>
          <w:rFonts w:ascii="Times New Roman" w:hAnsi="Times New Roman" w:cs="Times New Roman"/>
          <w:b/>
          <w:sz w:val="28"/>
          <w:szCs w:val="28"/>
          <w:lang w:val="uk-UA"/>
        </w:rPr>
      </w:pPr>
      <w:r w:rsidRPr="00B84DBD">
        <w:rPr>
          <w:rFonts w:ascii="Times New Roman" w:hAnsi="Times New Roman" w:cs="Times New Roman"/>
          <w:b/>
          <w:sz w:val="28"/>
          <w:szCs w:val="28"/>
          <w:lang w:val="uk-UA"/>
        </w:rPr>
        <w:t xml:space="preserve">Сільський  голова </w:t>
      </w:r>
      <w:r w:rsidRPr="00B84DBD">
        <w:rPr>
          <w:rFonts w:ascii="Times New Roman" w:hAnsi="Times New Roman" w:cs="Times New Roman"/>
          <w:b/>
          <w:sz w:val="28"/>
          <w:szCs w:val="28"/>
          <w:lang w:val="uk-UA"/>
        </w:rPr>
        <w:tab/>
      </w:r>
      <w:r w:rsidRPr="00B84DBD">
        <w:rPr>
          <w:rFonts w:ascii="Times New Roman" w:hAnsi="Times New Roman" w:cs="Times New Roman"/>
          <w:b/>
          <w:sz w:val="28"/>
          <w:szCs w:val="28"/>
          <w:lang w:val="uk-UA"/>
        </w:rPr>
        <w:tab/>
      </w:r>
      <w:r w:rsidRPr="00B84DBD">
        <w:rPr>
          <w:rFonts w:ascii="Times New Roman" w:hAnsi="Times New Roman" w:cs="Times New Roman"/>
          <w:b/>
          <w:sz w:val="28"/>
          <w:szCs w:val="28"/>
          <w:lang w:val="uk-UA"/>
        </w:rPr>
        <w:tab/>
      </w:r>
      <w:r w:rsidRPr="00B84DBD">
        <w:rPr>
          <w:rFonts w:ascii="Times New Roman" w:hAnsi="Times New Roman" w:cs="Times New Roman"/>
          <w:b/>
          <w:sz w:val="28"/>
          <w:szCs w:val="28"/>
          <w:lang w:val="uk-UA"/>
        </w:rPr>
        <w:tab/>
        <w:t xml:space="preserve">  Григорій АНДРЄЄВ</w:t>
      </w:r>
    </w:p>
    <w:p w14:paraId="141F0BEC" w14:textId="77777777" w:rsidR="00F901F1" w:rsidRPr="00B84DBD" w:rsidRDefault="00F901F1" w:rsidP="00F901F1">
      <w:pPr>
        <w:pStyle w:val="a3"/>
        <w:rPr>
          <w:rFonts w:ascii="Times New Roman" w:hAnsi="Times New Roman"/>
          <w:lang w:val="uk-UA" w:eastAsia="uk-UA"/>
        </w:rPr>
      </w:pPr>
      <w:r w:rsidRPr="00B84DBD">
        <w:rPr>
          <w:rFonts w:ascii="Times New Roman" w:hAnsi="Times New Roman"/>
          <w:lang w:val="uk-UA" w:eastAsia="uk-UA"/>
        </w:rPr>
        <w:t>с.</w:t>
      </w:r>
      <w:r>
        <w:rPr>
          <w:rFonts w:ascii="Times New Roman" w:hAnsi="Times New Roman"/>
          <w:lang w:val="uk-UA" w:eastAsia="uk-UA"/>
        </w:rPr>
        <w:t xml:space="preserve"> </w:t>
      </w:r>
      <w:r w:rsidRPr="00B84DBD">
        <w:rPr>
          <w:rFonts w:ascii="Times New Roman" w:hAnsi="Times New Roman"/>
          <w:lang w:val="uk-UA" w:eastAsia="uk-UA"/>
        </w:rPr>
        <w:t>Сурсько-Литовське</w:t>
      </w:r>
    </w:p>
    <w:p w14:paraId="061907E6" w14:textId="77777777" w:rsidR="00F901F1" w:rsidRPr="00B84DBD" w:rsidRDefault="00F901F1" w:rsidP="00F901F1">
      <w:pPr>
        <w:pStyle w:val="a3"/>
        <w:rPr>
          <w:rFonts w:ascii="Times New Roman" w:hAnsi="Times New Roman"/>
          <w:lang w:val="uk-UA" w:eastAsia="uk-UA"/>
        </w:rPr>
      </w:pPr>
      <w:r>
        <w:rPr>
          <w:rFonts w:ascii="Times New Roman" w:hAnsi="Times New Roman"/>
          <w:lang w:val="uk-UA" w:eastAsia="uk-UA"/>
        </w:rPr>
        <w:t>____</w:t>
      </w:r>
      <w:r w:rsidRPr="00B84DBD">
        <w:rPr>
          <w:rFonts w:ascii="Times New Roman" w:hAnsi="Times New Roman"/>
          <w:lang w:val="uk-UA" w:eastAsia="uk-UA"/>
        </w:rPr>
        <w:t>.</w:t>
      </w:r>
      <w:r>
        <w:rPr>
          <w:rFonts w:ascii="Times New Roman" w:hAnsi="Times New Roman"/>
          <w:lang w:val="uk-UA" w:eastAsia="uk-UA"/>
        </w:rPr>
        <w:t>12</w:t>
      </w:r>
      <w:r w:rsidRPr="00B84DBD">
        <w:rPr>
          <w:rFonts w:ascii="Times New Roman" w:hAnsi="Times New Roman"/>
          <w:lang w:val="uk-UA" w:eastAsia="uk-UA"/>
        </w:rPr>
        <w:t>.202</w:t>
      </w:r>
      <w:r>
        <w:rPr>
          <w:rFonts w:ascii="Times New Roman" w:hAnsi="Times New Roman"/>
          <w:lang w:val="uk-UA" w:eastAsia="uk-UA"/>
        </w:rPr>
        <w:t>3</w:t>
      </w:r>
      <w:r w:rsidRPr="00B84DBD">
        <w:rPr>
          <w:rFonts w:ascii="Times New Roman" w:hAnsi="Times New Roman"/>
          <w:lang w:val="uk-UA" w:eastAsia="uk-UA"/>
        </w:rPr>
        <w:t xml:space="preserve"> року</w:t>
      </w:r>
    </w:p>
    <w:p w14:paraId="0950A7A6" w14:textId="77777777" w:rsidR="00F901F1" w:rsidRPr="001D29DA" w:rsidRDefault="00F901F1" w:rsidP="00F901F1">
      <w:pPr>
        <w:pStyle w:val="a3"/>
        <w:rPr>
          <w:rFonts w:ascii="Times New Roman" w:hAnsi="Times New Roman"/>
          <w:lang w:val="uk-UA" w:eastAsia="uk-UA"/>
        </w:rPr>
      </w:pPr>
      <w:r w:rsidRPr="00B84DBD">
        <w:rPr>
          <w:rFonts w:ascii="Times New Roman" w:hAnsi="Times New Roman"/>
          <w:lang w:val="uk-UA" w:eastAsia="uk-UA"/>
        </w:rPr>
        <w:t xml:space="preserve">№ </w:t>
      </w:r>
      <w:r>
        <w:rPr>
          <w:rFonts w:ascii="Times New Roman" w:hAnsi="Times New Roman"/>
          <w:lang w:val="uk-UA" w:eastAsia="uk-UA"/>
        </w:rPr>
        <w:t xml:space="preserve"> </w:t>
      </w:r>
      <w:r w:rsidRPr="00B84DBD">
        <w:rPr>
          <w:rFonts w:ascii="Times New Roman" w:hAnsi="Times New Roman"/>
          <w:lang w:val="uk-UA" w:eastAsia="uk-UA"/>
        </w:rPr>
        <w:t>-</w:t>
      </w:r>
      <w:r>
        <w:rPr>
          <w:rFonts w:ascii="Times New Roman" w:hAnsi="Times New Roman"/>
          <w:lang w:val="uk-UA" w:eastAsia="uk-UA"/>
        </w:rPr>
        <w:t>23</w:t>
      </w:r>
      <w:r w:rsidRPr="00B84DBD">
        <w:rPr>
          <w:rFonts w:ascii="Times New Roman" w:hAnsi="Times New Roman"/>
          <w:lang w:val="uk-UA" w:eastAsia="uk-UA"/>
        </w:rPr>
        <w:t>/VIІІ</w:t>
      </w:r>
    </w:p>
    <w:p w14:paraId="609F291A" w14:textId="77777777" w:rsidR="00F901F1" w:rsidRDefault="00F901F1" w:rsidP="00F901F1">
      <w:pPr>
        <w:widowControl w:val="0"/>
        <w:spacing w:line="276" w:lineRule="auto"/>
        <w:ind w:firstLine="567"/>
        <w:jc w:val="both"/>
        <w:rPr>
          <w:sz w:val="24"/>
          <w:szCs w:val="28"/>
          <w:lang w:val="uk-UA"/>
        </w:rPr>
      </w:pPr>
    </w:p>
    <w:p w14:paraId="54F8B140" w14:textId="77777777" w:rsidR="00F901F1" w:rsidRDefault="00F901F1" w:rsidP="00F901F1">
      <w:pPr>
        <w:widowControl w:val="0"/>
        <w:spacing w:line="276" w:lineRule="auto"/>
        <w:ind w:firstLine="567"/>
        <w:jc w:val="both"/>
        <w:rPr>
          <w:sz w:val="24"/>
          <w:szCs w:val="28"/>
          <w:lang w:val="uk-UA"/>
        </w:rPr>
      </w:pPr>
    </w:p>
    <w:p w14:paraId="63B4B6D2" w14:textId="77777777" w:rsidR="00F901F1" w:rsidRDefault="00F901F1" w:rsidP="00F901F1">
      <w:pPr>
        <w:widowControl w:val="0"/>
        <w:spacing w:line="276" w:lineRule="auto"/>
        <w:ind w:firstLine="567"/>
        <w:jc w:val="both"/>
        <w:rPr>
          <w:sz w:val="24"/>
          <w:szCs w:val="28"/>
          <w:lang w:val="uk-UA"/>
        </w:rPr>
      </w:pPr>
    </w:p>
    <w:p w14:paraId="26D67693" w14:textId="77777777" w:rsidR="00F901F1" w:rsidRDefault="00F901F1" w:rsidP="00F901F1">
      <w:pPr>
        <w:widowControl w:val="0"/>
        <w:spacing w:line="276" w:lineRule="auto"/>
        <w:ind w:firstLine="567"/>
        <w:jc w:val="both"/>
        <w:rPr>
          <w:sz w:val="24"/>
          <w:szCs w:val="28"/>
          <w:lang w:val="uk-UA"/>
        </w:rPr>
      </w:pPr>
    </w:p>
    <w:p w14:paraId="0C8FA88B" w14:textId="77777777" w:rsidR="00F901F1" w:rsidRDefault="00F901F1" w:rsidP="00F901F1">
      <w:pPr>
        <w:widowControl w:val="0"/>
        <w:spacing w:line="276" w:lineRule="auto"/>
        <w:ind w:firstLine="567"/>
        <w:jc w:val="both"/>
        <w:rPr>
          <w:sz w:val="24"/>
          <w:szCs w:val="28"/>
          <w:lang w:val="uk-UA"/>
        </w:rPr>
      </w:pPr>
    </w:p>
    <w:p w14:paraId="7E418661" w14:textId="77777777" w:rsidR="00F901F1" w:rsidRDefault="00F901F1" w:rsidP="00F901F1">
      <w:pPr>
        <w:widowControl w:val="0"/>
        <w:spacing w:line="276" w:lineRule="auto"/>
        <w:ind w:firstLine="567"/>
        <w:jc w:val="both"/>
        <w:rPr>
          <w:sz w:val="24"/>
          <w:szCs w:val="28"/>
          <w:lang w:val="uk-UA"/>
        </w:rPr>
      </w:pPr>
    </w:p>
    <w:p w14:paraId="32CD25AF" w14:textId="77777777" w:rsidR="00F901F1" w:rsidRDefault="00F901F1" w:rsidP="00F901F1">
      <w:pPr>
        <w:pStyle w:val="ShiftAlt"/>
        <w:jc w:val="right"/>
      </w:pPr>
      <w:r>
        <w:rPr>
          <w:szCs w:val="28"/>
        </w:rPr>
        <w:lastRenderedPageBreak/>
        <w:t xml:space="preserve"> </w:t>
      </w:r>
      <w:r>
        <w:t>Додаток 1</w:t>
      </w:r>
    </w:p>
    <w:p w14:paraId="032B7A87" w14:textId="77777777" w:rsidR="00F901F1" w:rsidRDefault="00F901F1" w:rsidP="00F901F1">
      <w:pPr>
        <w:pStyle w:val="ShiftAlt"/>
        <w:jc w:val="right"/>
      </w:pPr>
      <w:r>
        <w:t xml:space="preserve">до рішення сесії  </w:t>
      </w:r>
    </w:p>
    <w:p w14:paraId="36083940" w14:textId="77777777" w:rsidR="00F901F1" w:rsidRDefault="00F901F1" w:rsidP="00F901F1">
      <w:pPr>
        <w:pStyle w:val="ShiftAlt"/>
        <w:jc w:val="right"/>
      </w:pPr>
      <w:r>
        <w:t>Сурсько-Литовської сільської  ради</w:t>
      </w:r>
    </w:p>
    <w:p w14:paraId="74892C88" w14:textId="0D140D03" w:rsidR="00F901F1" w:rsidRPr="00B84EF9" w:rsidRDefault="00F901F1" w:rsidP="00F901F1">
      <w:pPr>
        <w:pStyle w:val="ShiftAlt"/>
        <w:jc w:val="right"/>
      </w:pPr>
      <w:r>
        <w:t>№</w:t>
      </w:r>
      <w:r>
        <w:t>______</w:t>
      </w:r>
      <w:r>
        <w:t>-</w:t>
      </w:r>
      <w:r>
        <w:t>23</w:t>
      </w:r>
      <w:r w:rsidRPr="005938B5">
        <w:rPr>
          <w:szCs w:val="24"/>
          <w:lang w:eastAsia="uk-UA"/>
        </w:rPr>
        <w:t>/VIІІ</w:t>
      </w:r>
      <w:r>
        <w:t xml:space="preserve"> від </w:t>
      </w:r>
      <w:r>
        <w:t>___</w:t>
      </w:r>
      <w:r>
        <w:t>.12.202</w:t>
      </w:r>
      <w:r>
        <w:t>3</w:t>
      </w:r>
      <w:r>
        <w:t xml:space="preserve"> року</w:t>
      </w:r>
    </w:p>
    <w:p w14:paraId="03E57AE8" w14:textId="77777777" w:rsidR="00F901F1" w:rsidRPr="007059A4" w:rsidRDefault="00F901F1" w:rsidP="00F901F1">
      <w:pPr>
        <w:rPr>
          <w:lang w:val="uk-UA"/>
        </w:rPr>
      </w:pPr>
    </w:p>
    <w:p w14:paraId="05D29A5A" w14:textId="33D6283A" w:rsidR="00F901F1" w:rsidRPr="000B39DF" w:rsidRDefault="00F901F1" w:rsidP="000B39DF">
      <w:pPr>
        <w:pStyle w:val="3ShiftAlt"/>
        <w:rPr>
          <w:szCs w:val="28"/>
          <w:lang w:eastAsia="ru-RU"/>
        </w:rPr>
      </w:pPr>
      <w:r w:rsidRPr="00B84EF9">
        <w:t>Положення</w:t>
      </w:r>
      <w:r w:rsidRPr="00B84EF9">
        <w:br/>
        <w:t xml:space="preserve">про попередню оплату товарів, робіт і послуг, що закуповуються за бюджетні кошти </w:t>
      </w:r>
      <w:r w:rsidRPr="002C4BA0">
        <w:rPr>
          <w:rFonts w:cs="Times New Roman"/>
          <w:szCs w:val="28"/>
          <w:lang w:eastAsia="ru-RU"/>
        </w:rPr>
        <w:t xml:space="preserve">головним розпорядником бюджетних коштів – фінансовим відділом </w:t>
      </w:r>
      <w:r w:rsidRPr="002C4BA0">
        <w:rPr>
          <w:szCs w:val="28"/>
          <w:lang w:eastAsia="ru-RU"/>
        </w:rPr>
        <w:t>Сурсько-Литовської сільської ради</w:t>
      </w:r>
    </w:p>
    <w:p w14:paraId="4C59116C" w14:textId="39D20FB0" w:rsidR="00F901F1" w:rsidRPr="000B39DF" w:rsidRDefault="00F901F1" w:rsidP="000B39DF">
      <w:pPr>
        <w:pStyle w:val="ShiftAlt"/>
        <w:jc w:val="center"/>
        <w:rPr>
          <w:b/>
          <w:bCs/>
        </w:rPr>
      </w:pPr>
      <w:r w:rsidRPr="00B84EF9">
        <w:rPr>
          <w:rStyle w:val="Bold"/>
        </w:rPr>
        <w:t>І. Загальні положення</w:t>
      </w:r>
    </w:p>
    <w:p w14:paraId="0FFE3015" w14:textId="2B5FA742" w:rsidR="00F901F1" w:rsidRPr="00B84EF9" w:rsidRDefault="00F901F1" w:rsidP="00F901F1">
      <w:pPr>
        <w:pStyle w:val="ShiftAlt"/>
        <w:jc w:val="left"/>
      </w:pPr>
      <w:r>
        <w:t xml:space="preserve">1.1. Положення </w:t>
      </w:r>
      <w:r w:rsidRPr="00B84EF9">
        <w:t xml:space="preserve">про попередню оплату товарів, робіт і послуг, що закуповуються за бюджетні кошти в </w:t>
      </w:r>
      <w:r>
        <w:t>мережі</w:t>
      </w:r>
      <w:r w:rsidRPr="00B84EF9">
        <w:t xml:space="preserve"> головного розпорядника бюджетних коштів (</w:t>
      </w:r>
      <w:r w:rsidRPr="00FF1A61">
        <w:rPr>
          <w:rStyle w:val="Italic"/>
        </w:rPr>
        <w:t>далі </w:t>
      </w:r>
      <w:r w:rsidRPr="00B84EF9">
        <w:t>— Положення) визначає вимоги до договорів щодо попередньої оплати товарів, робіт і послуг, які у 202</w:t>
      </w:r>
      <w:r>
        <w:t>4</w:t>
      </w:r>
      <w:r>
        <w:t> </w:t>
      </w:r>
      <w:r w:rsidRPr="00B84EF9">
        <w:t xml:space="preserve">році закуповують </w:t>
      </w:r>
      <w:r>
        <w:t>у</w:t>
      </w:r>
      <w:r w:rsidRPr="00B84EF9">
        <w:t xml:space="preserve"> </w:t>
      </w:r>
      <w:r>
        <w:t>мережі</w:t>
      </w:r>
      <w:r w:rsidRPr="00B84EF9">
        <w:t xml:space="preserve"> головного розпорядника бюджетних коштів, граничні розміри та строки попередньої оплати, кількість платежів з попередньої оплати в межах строку, порядок виявлення виконавців робіт, постачальників товарів і надавачів послуг, як</w:t>
      </w:r>
      <w:r>
        <w:t>і</w:t>
      </w:r>
      <w:r w:rsidRPr="00B84EF9">
        <w:t xml:space="preserve"> поруш</w:t>
      </w:r>
      <w:r>
        <w:t>или</w:t>
      </w:r>
      <w:r w:rsidRPr="00B84EF9">
        <w:t xml:space="preserve"> умови договорів щодо попередньої оплати.</w:t>
      </w:r>
    </w:p>
    <w:p w14:paraId="258752EC" w14:textId="77777777" w:rsidR="00F901F1" w:rsidRPr="00B84EF9" w:rsidRDefault="00F901F1" w:rsidP="00F901F1">
      <w:pPr>
        <w:pStyle w:val="ShiftAlt"/>
        <w:jc w:val="left"/>
      </w:pPr>
      <w:r>
        <w:t>1.2. </w:t>
      </w:r>
      <w:r w:rsidRPr="005853D8">
        <w:t xml:space="preserve">Положення розроблене відповідно до </w:t>
      </w:r>
      <w:r w:rsidRPr="00B84EF9">
        <w:t>Бюджетного кодексу України, Закону України «Про публічні закупівлі» від 25.12.2015 № 922-VIII, постанови КМУ «Деякі питання здійснення розпорядниками</w:t>
      </w:r>
      <w:r>
        <w:t>/</w:t>
      </w:r>
      <w:r w:rsidRPr="00B84EF9">
        <w:t xml:space="preserve">одержувачами бюджетних коштів попередньої оплати товарів, робіт і послуг, що закуповуються за бюджетні кошти» від 04.12.2019 № 1070, </w:t>
      </w:r>
      <w:r>
        <w:t>з</w:t>
      </w:r>
      <w:r w:rsidRPr="00B84EF9">
        <w:t xml:space="preserve">агальних умов укладення та виконання договорів </w:t>
      </w:r>
      <w:proofErr w:type="spellStart"/>
      <w:r w:rsidRPr="00B84EF9">
        <w:t>підряду</w:t>
      </w:r>
      <w:proofErr w:type="spellEnd"/>
      <w:r w:rsidRPr="00B84EF9">
        <w:t xml:space="preserve"> в капітальному будівництві, затвердженого постановою КМУ від 01.08.2005 № 668, Порядку державного фінансування капітального будівництва, затвердженого постановою КМУ від 27.12.2001 № 1764, інших нормативно-правових актів.</w:t>
      </w:r>
    </w:p>
    <w:p w14:paraId="5384F18A" w14:textId="77777777" w:rsidR="00F901F1" w:rsidRPr="00B84EF9" w:rsidRDefault="00F901F1" w:rsidP="00F901F1">
      <w:pPr>
        <w:pStyle w:val="ShiftAlt"/>
        <w:jc w:val="left"/>
      </w:pPr>
      <w:r>
        <w:t>1.3. Дія Положення поширюється на учасників договірних відносин</w:t>
      </w:r>
      <w:r w:rsidRPr="00B84EF9">
        <w:t xml:space="preserve"> (</w:t>
      </w:r>
      <w:r w:rsidRPr="00FF1A61">
        <w:rPr>
          <w:rStyle w:val="Italic"/>
        </w:rPr>
        <w:t>далі </w:t>
      </w:r>
      <w:r w:rsidRPr="00B84EF9">
        <w:t>— замовники), за якими передбачено попередню оплату за товари, роботи, послуги, а саме:</w:t>
      </w:r>
    </w:p>
    <w:p w14:paraId="2E3311C0" w14:textId="77777777" w:rsidR="00F901F1" w:rsidRDefault="00F901F1" w:rsidP="00F901F1">
      <w:pPr>
        <w:pStyle w:val="ShiftAlt"/>
        <w:jc w:val="left"/>
      </w:pPr>
      <w:r>
        <w:t xml:space="preserve">— фінансовий відділ Сурсько-Литовської сільської ради </w:t>
      </w:r>
    </w:p>
    <w:p w14:paraId="783CCBB0" w14:textId="77777777" w:rsidR="00F901F1" w:rsidRPr="00B84EF9" w:rsidRDefault="00F901F1" w:rsidP="00F901F1">
      <w:pPr>
        <w:pStyle w:val="ShiftAlt"/>
        <w:jc w:val="left"/>
      </w:pPr>
    </w:p>
    <w:p w14:paraId="4F5F1014" w14:textId="77777777" w:rsidR="00F901F1" w:rsidRPr="00B84EF9" w:rsidRDefault="00F901F1" w:rsidP="00F901F1">
      <w:pPr>
        <w:pStyle w:val="ShiftAlt"/>
        <w:jc w:val="left"/>
      </w:pPr>
      <w:r>
        <w:t xml:space="preserve">1.4. Недотримання </w:t>
      </w:r>
      <w:r w:rsidRPr="00B84EF9">
        <w:t>замовниками Положення є забороною передбачати у договорах та здійснювати попередню оплату, а також підставою застосу</w:t>
      </w:r>
      <w:r>
        <w:t xml:space="preserve">вання </w:t>
      </w:r>
      <w:r w:rsidRPr="00B84EF9">
        <w:t xml:space="preserve"> до них заходів впливу за порушення бюджетного законодавства згідно з пунктами</w:t>
      </w:r>
      <w:r>
        <w:t> </w:t>
      </w:r>
      <w:r w:rsidRPr="00B84EF9">
        <w:t>1—3 частини</w:t>
      </w:r>
      <w:r>
        <w:t> </w:t>
      </w:r>
      <w:r w:rsidRPr="00B84EF9">
        <w:t>1 статті</w:t>
      </w:r>
      <w:r>
        <w:t> </w:t>
      </w:r>
      <w:r w:rsidRPr="00B84EF9">
        <w:t>117 Бюджетного кодексу України та притягнення посадових осіб до адміністративної відповідальності за статтею</w:t>
      </w:r>
      <w:r>
        <w:t> </w:t>
      </w:r>
      <w:r w:rsidRPr="00B84EF9">
        <w:t>164</w:t>
      </w:r>
      <w:r w:rsidRPr="00197D20">
        <w:rPr>
          <w:rStyle w:val="af"/>
        </w:rPr>
        <w:t>12</w:t>
      </w:r>
      <w:r w:rsidRPr="00B84EF9">
        <w:t xml:space="preserve"> Кодексу України про адміністративні правопорушення.</w:t>
      </w:r>
    </w:p>
    <w:p w14:paraId="0CF8B3E6" w14:textId="77777777" w:rsidR="00F901F1" w:rsidRDefault="00F901F1" w:rsidP="00F901F1">
      <w:pPr>
        <w:pStyle w:val="ShiftAlt"/>
      </w:pPr>
    </w:p>
    <w:p w14:paraId="3C1A2FDC" w14:textId="77777777" w:rsidR="00F901F1" w:rsidRPr="00B84EF9" w:rsidRDefault="00F901F1" w:rsidP="00F901F1">
      <w:pPr>
        <w:pStyle w:val="ShiftAlt"/>
        <w:jc w:val="center"/>
        <w:rPr>
          <w:rStyle w:val="Bold"/>
        </w:rPr>
      </w:pPr>
      <w:r w:rsidRPr="00B84EF9">
        <w:rPr>
          <w:rStyle w:val="Bold"/>
        </w:rPr>
        <w:t>ІІ. Вимоги до договорів щодо попередньої оплати</w:t>
      </w:r>
    </w:p>
    <w:p w14:paraId="53AAD254" w14:textId="77777777" w:rsidR="00F901F1" w:rsidRDefault="00F901F1" w:rsidP="00F901F1">
      <w:pPr>
        <w:pStyle w:val="ShiftAlt"/>
      </w:pPr>
    </w:p>
    <w:p w14:paraId="5B53BE53" w14:textId="77777777" w:rsidR="00F901F1" w:rsidRPr="00B84EF9" w:rsidRDefault="00F901F1" w:rsidP="00F901F1">
      <w:pPr>
        <w:pStyle w:val="ShiftAlt"/>
        <w:jc w:val="left"/>
      </w:pPr>
      <w:r>
        <w:t xml:space="preserve">2.1. У разі </w:t>
      </w:r>
      <w:r w:rsidRPr="00B84EF9">
        <w:t xml:space="preserve">придбання товарів, робіт, послуг за бюджетні кошти в оголошенні про проведення спрощеної закупівлі, </w:t>
      </w:r>
      <w:r>
        <w:t>конкурентних процедур</w:t>
      </w:r>
      <w:r w:rsidRPr="00B84EF9">
        <w:t xml:space="preserve">, тендерній документації, </w:t>
      </w:r>
      <w:proofErr w:type="spellStart"/>
      <w:r w:rsidRPr="00B84EF9">
        <w:t>проєкті</w:t>
      </w:r>
      <w:proofErr w:type="spellEnd"/>
      <w:r w:rsidRPr="00B84EF9">
        <w:t xml:space="preserve"> договору/договорі про закупівлю замовники обов’язково зазначають </w:t>
      </w:r>
      <w:r>
        <w:t>у</w:t>
      </w:r>
      <w:r w:rsidRPr="00B84EF9">
        <w:t xml:space="preserve"> розділі «</w:t>
      </w:r>
      <w:r>
        <w:t>У</w:t>
      </w:r>
      <w:r w:rsidRPr="00B84EF9">
        <w:t>мови оплати», що умови попередньої оплати визнача</w:t>
      </w:r>
      <w:r>
        <w:t>ються згідно з</w:t>
      </w:r>
      <w:r w:rsidRPr="00B84EF9">
        <w:t xml:space="preserve"> Положення</w:t>
      </w:r>
      <w:r>
        <w:t>м</w:t>
      </w:r>
      <w:r w:rsidRPr="00B84EF9">
        <w:t>. У цих документах визначають:</w:t>
      </w:r>
    </w:p>
    <w:p w14:paraId="36B95FE1" w14:textId="77777777" w:rsidR="00F901F1" w:rsidRPr="00B84EF9" w:rsidRDefault="00F901F1" w:rsidP="00F901F1">
      <w:pPr>
        <w:pStyle w:val="ShiftAlt"/>
        <w:jc w:val="left"/>
      </w:pPr>
      <w:r>
        <w:t>— р</w:t>
      </w:r>
      <w:r w:rsidRPr="00B84EF9">
        <w:t>озмір попередньої оплати;</w:t>
      </w:r>
    </w:p>
    <w:p w14:paraId="009FF988" w14:textId="77777777" w:rsidR="00F901F1" w:rsidRPr="00B84EF9" w:rsidRDefault="00F901F1" w:rsidP="00F901F1">
      <w:pPr>
        <w:pStyle w:val="ShiftAlt"/>
        <w:jc w:val="left"/>
      </w:pPr>
      <w:r>
        <w:t xml:space="preserve">— строк користування </w:t>
      </w:r>
      <w:r w:rsidRPr="00B84EF9">
        <w:t>попередньою оплатою;</w:t>
      </w:r>
    </w:p>
    <w:p w14:paraId="28C034CC" w14:textId="1026995C" w:rsidR="00F901F1" w:rsidRPr="00B84EF9" w:rsidRDefault="00F901F1" w:rsidP="000B39DF">
      <w:pPr>
        <w:pStyle w:val="ShiftAlt"/>
        <w:jc w:val="left"/>
      </w:pPr>
      <w:r>
        <w:t xml:space="preserve">— </w:t>
      </w:r>
      <w:r w:rsidRPr="000C4B5F">
        <w:t>кількість платежів з попередньої оплати в межах строку</w:t>
      </w:r>
      <w:r w:rsidRPr="00B84EF9">
        <w:t>;</w:t>
      </w:r>
    </w:p>
    <w:p w14:paraId="70B62F80" w14:textId="77777777" w:rsidR="00F901F1" w:rsidRPr="00B84EF9" w:rsidRDefault="00F901F1" w:rsidP="00F901F1">
      <w:pPr>
        <w:pStyle w:val="ShiftAlt"/>
        <w:jc w:val="left"/>
      </w:pPr>
      <w:r>
        <w:t xml:space="preserve">— обов’язковість відкриття </w:t>
      </w:r>
      <w:r w:rsidRPr="00B84EF9">
        <w:t>постачальником товарів, виконавцем робіт, надавачем послуг небюджетного рахунка в органі Державної казначейської служби України</w:t>
      </w:r>
      <w:r>
        <w:t>,</w:t>
      </w:r>
      <w:r w:rsidRPr="00B84EF9">
        <w:t xml:space="preserve"> якщо договір передбачає попередню оплату за капітальними видатками чи державними контрактами;</w:t>
      </w:r>
    </w:p>
    <w:p w14:paraId="184946F3" w14:textId="4B08CEA9" w:rsidR="00F901F1" w:rsidRPr="00B84EF9" w:rsidRDefault="00F901F1" w:rsidP="00F901F1">
      <w:pPr>
        <w:pStyle w:val="ShiftAlt"/>
        <w:jc w:val="left"/>
      </w:pPr>
      <w:r>
        <w:t xml:space="preserve">— строк, протягом якого постачальник товарів, виконавець робіт, надавач послуг має повернути суму попередньої оплати, якщо сплинув строк </w:t>
      </w:r>
      <w:r w:rsidRPr="00B84EF9">
        <w:t xml:space="preserve">її </w:t>
      </w:r>
      <w:r>
        <w:t>ви</w:t>
      </w:r>
      <w:r w:rsidRPr="00B84EF9">
        <w:t>корист</w:t>
      </w:r>
      <w:r>
        <w:t>ання</w:t>
      </w:r>
      <w:r w:rsidRPr="00B84EF9">
        <w:t>;</w:t>
      </w:r>
    </w:p>
    <w:p w14:paraId="4E339F16" w14:textId="77777777" w:rsidR="00F901F1" w:rsidRPr="00B84EF9" w:rsidRDefault="00F901F1" w:rsidP="00F901F1">
      <w:pPr>
        <w:pStyle w:val="ShiftAlt"/>
        <w:jc w:val="left"/>
      </w:pPr>
      <w:r>
        <w:t xml:space="preserve">— порядок застосування та розмір </w:t>
      </w:r>
      <w:r w:rsidRPr="00B84EF9">
        <w:t>штрафних санкцій у разі невчасного повернення попередньої оплати;</w:t>
      </w:r>
    </w:p>
    <w:p w14:paraId="2D6ADB6C" w14:textId="77777777" w:rsidR="00F901F1" w:rsidRPr="00B84EF9" w:rsidRDefault="00F901F1" w:rsidP="00F901F1">
      <w:pPr>
        <w:pStyle w:val="ShiftAlt"/>
        <w:jc w:val="left"/>
      </w:pPr>
      <w:r>
        <w:t>— підстав</w:t>
      </w:r>
      <w:r w:rsidRPr="00B84EF9">
        <w:t>у не проводити попередню оплату у разі включення постачальника товарів, виконавця робіт, надавача послуг до Переліку контрагентів, які порушили умови договорів щодо попередньої оплати товарів, робіт і послуг, що закуповуються за бюджетні кошти у мережі головного розпорядника бюджетних коштів (</w:t>
      </w:r>
      <w:r w:rsidRPr="00FF1A61">
        <w:rPr>
          <w:rStyle w:val="Italic"/>
        </w:rPr>
        <w:t>далі </w:t>
      </w:r>
      <w:r w:rsidRPr="00B84EF9">
        <w:t>— Перелік).</w:t>
      </w:r>
    </w:p>
    <w:p w14:paraId="77707C32" w14:textId="77777777" w:rsidR="00F901F1" w:rsidRPr="00B84EF9" w:rsidRDefault="00F901F1" w:rsidP="00F901F1">
      <w:pPr>
        <w:pStyle w:val="ShiftAlt"/>
        <w:jc w:val="left"/>
      </w:pPr>
      <w:r>
        <w:lastRenderedPageBreak/>
        <w:t xml:space="preserve">2.2. Розмір попередньої оплати, строк користування попередньою оплатою, кількість платежів з попередньої оплати в межах строку у </w:t>
      </w:r>
      <w:proofErr w:type="spellStart"/>
      <w:r w:rsidRPr="00B84EF9">
        <w:t>проєкті</w:t>
      </w:r>
      <w:proofErr w:type="spellEnd"/>
      <w:r w:rsidRPr="00B84EF9">
        <w:t xml:space="preserve"> договору/договорі замовники визначають за розділом ІІІ Положення.</w:t>
      </w:r>
    </w:p>
    <w:p w14:paraId="315992AF" w14:textId="77777777" w:rsidR="00F901F1" w:rsidRDefault="00F901F1" w:rsidP="00F901F1">
      <w:pPr>
        <w:pStyle w:val="ShiftAlt"/>
      </w:pPr>
    </w:p>
    <w:p w14:paraId="545D1B9D" w14:textId="77777777" w:rsidR="00F901F1" w:rsidRPr="00B84EF9" w:rsidRDefault="00F901F1" w:rsidP="00F901F1">
      <w:pPr>
        <w:pStyle w:val="ShiftAlt"/>
        <w:jc w:val="center"/>
      </w:pPr>
      <w:r w:rsidRPr="00197D20">
        <w:rPr>
          <w:rStyle w:val="Bold"/>
        </w:rPr>
        <w:t>ІІІ.</w:t>
      </w:r>
      <w:r w:rsidRPr="00B84EF9">
        <w:t xml:space="preserve"> </w:t>
      </w:r>
      <w:r w:rsidRPr="00B84EF9">
        <w:rPr>
          <w:rStyle w:val="Bold"/>
        </w:rPr>
        <w:t>Розмір попередньої оплати, строк та кількість платежів</w:t>
      </w:r>
    </w:p>
    <w:p w14:paraId="12F94049" w14:textId="77777777" w:rsidR="00F901F1" w:rsidRDefault="00F901F1" w:rsidP="00F901F1">
      <w:pPr>
        <w:pStyle w:val="ShiftAlt"/>
      </w:pPr>
    </w:p>
    <w:p w14:paraId="7F23F9B9" w14:textId="77777777" w:rsidR="00F901F1" w:rsidRPr="00B84EF9" w:rsidRDefault="00F901F1" w:rsidP="00F901F1">
      <w:pPr>
        <w:pStyle w:val="ShiftAlt"/>
        <w:jc w:val="left"/>
      </w:pPr>
      <w:r>
        <w:t xml:space="preserve">3.1. Замовники </w:t>
      </w:r>
      <w:r w:rsidRPr="00B84EF9">
        <w:t>у договорах про закупівлю товарів, робіт і послуг за бюджетні кошти на поточний та/або наступний бюджетні періоди можуть передбачати попередню оплату:</w:t>
      </w:r>
    </w:p>
    <w:p w14:paraId="223019CE" w14:textId="77777777" w:rsidR="00F901F1" w:rsidRPr="00B84EF9" w:rsidRDefault="00F901F1" w:rsidP="00F901F1">
      <w:pPr>
        <w:pStyle w:val="ShiftAlt"/>
        <w:jc w:val="left"/>
      </w:pPr>
      <w:r>
        <w:t>а) у</w:t>
      </w:r>
      <w:r w:rsidRPr="00B84EF9">
        <w:t xml:space="preserve"> розмірі 100% за поточними видатками у разі закупівлі:</w:t>
      </w:r>
    </w:p>
    <w:p w14:paraId="2A5AC762" w14:textId="77777777" w:rsidR="00F901F1" w:rsidRPr="00B84EF9" w:rsidRDefault="00F901F1" w:rsidP="00F901F1">
      <w:pPr>
        <w:pStyle w:val="ShiftAlt"/>
        <w:jc w:val="left"/>
      </w:pPr>
      <w:r>
        <w:t xml:space="preserve">— товарів, вартістю до 20 000 гривень, — на строк, не більше </w:t>
      </w:r>
      <w:r w:rsidRPr="00B84EF9">
        <w:t>24 календарних дні</w:t>
      </w:r>
      <w:r>
        <w:t>в</w:t>
      </w:r>
      <w:r w:rsidRPr="00B84EF9">
        <w:t>;</w:t>
      </w:r>
    </w:p>
    <w:p w14:paraId="779FC261" w14:textId="77777777" w:rsidR="00F901F1" w:rsidRPr="00B84EF9" w:rsidRDefault="00F901F1" w:rsidP="00F901F1">
      <w:pPr>
        <w:pStyle w:val="ShiftAlt"/>
        <w:jc w:val="left"/>
      </w:pPr>
      <w:r>
        <w:t xml:space="preserve">— робіт і послуг, вартістю до </w:t>
      </w:r>
      <w:r w:rsidRPr="00B84EF9">
        <w:t>50 </w:t>
      </w:r>
      <w:r>
        <w:t xml:space="preserve"> 000 гривень</w:t>
      </w:r>
      <w:r w:rsidRPr="00B84EF9">
        <w:t>, — на строк не більше 36 календарних дні</w:t>
      </w:r>
      <w:r>
        <w:t>в</w:t>
      </w:r>
      <w:r w:rsidRPr="00B84EF9">
        <w:t>.</w:t>
      </w:r>
    </w:p>
    <w:p w14:paraId="46F103E4" w14:textId="77777777" w:rsidR="00F901F1" w:rsidRPr="00B84EF9" w:rsidRDefault="00F901F1" w:rsidP="00F901F1">
      <w:pPr>
        <w:pStyle w:val="ShiftAlt"/>
        <w:ind w:firstLine="0"/>
        <w:jc w:val="left"/>
      </w:pPr>
      <w:r>
        <w:t xml:space="preserve">    — незалежно від вартості — оплата участі у семінарах, навчання з підвищення кваліфікації, виїзду за межі України творчих колективів, спеціалістів сільської ради для участі у творчих конкурсах, фестивалях, нарадах, тощо — на строк не більше </w:t>
      </w:r>
      <w:r w:rsidRPr="00B84EF9">
        <w:t>72 календарних дні</w:t>
      </w:r>
      <w:r>
        <w:t>в</w:t>
      </w:r>
      <w:r w:rsidRPr="00B84EF9">
        <w:t>.</w:t>
      </w:r>
      <w:r>
        <w:t xml:space="preserve">, а також оплата періодичних видань — </w:t>
      </w:r>
      <w:r w:rsidRPr="00B84EF9">
        <w:t>на строк не більше 365 календарних дні</w:t>
      </w:r>
      <w:r>
        <w:t>в</w:t>
      </w:r>
      <w:r w:rsidRPr="00B84EF9">
        <w:t>.;</w:t>
      </w:r>
    </w:p>
    <w:p w14:paraId="272F1706" w14:textId="77777777" w:rsidR="00F901F1" w:rsidRPr="00B84EF9" w:rsidRDefault="00F901F1" w:rsidP="00F901F1">
      <w:pPr>
        <w:pStyle w:val="ShiftAlt"/>
        <w:jc w:val="left"/>
      </w:pPr>
      <w:r>
        <w:t>б) у</w:t>
      </w:r>
      <w:r w:rsidRPr="00B84EF9">
        <w:t xml:space="preserve"> розмірі 55% за поточними видатками у разі закупівлі:</w:t>
      </w:r>
    </w:p>
    <w:p w14:paraId="549308CF" w14:textId="77777777" w:rsidR="00F901F1" w:rsidRPr="00B84EF9" w:rsidRDefault="00F901F1" w:rsidP="00F901F1">
      <w:pPr>
        <w:pStyle w:val="ShiftAlt"/>
        <w:jc w:val="left"/>
      </w:pPr>
      <w:r>
        <w:t>— товарів, вартістю до 50 000 гривень, — на строк не більше 48 </w:t>
      </w:r>
      <w:r w:rsidRPr="00B84EF9">
        <w:t>календарних дні</w:t>
      </w:r>
      <w:r>
        <w:t>в</w:t>
      </w:r>
    </w:p>
    <w:p w14:paraId="27C5DFEB" w14:textId="77777777" w:rsidR="00F901F1" w:rsidRPr="00B84EF9" w:rsidRDefault="00F901F1" w:rsidP="00F901F1">
      <w:pPr>
        <w:pStyle w:val="ShiftAlt"/>
        <w:jc w:val="left"/>
      </w:pPr>
      <w:r>
        <w:t xml:space="preserve">— робіт і послуг, вартістю до 100 000  гривень — </w:t>
      </w:r>
      <w:r w:rsidRPr="00B84EF9">
        <w:t>на строк не більше 60 календарних дні</w:t>
      </w:r>
      <w:r>
        <w:t>в</w:t>
      </w:r>
    </w:p>
    <w:p w14:paraId="6D2BF15E" w14:textId="77777777" w:rsidR="00F901F1" w:rsidRPr="00B84EF9" w:rsidRDefault="00F901F1" w:rsidP="00F901F1">
      <w:pPr>
        <w:pStyle w:val="ShiftAlt"/>
        <w:jc w:val="left"/>
      </w:pPr>
      <w:r>
        <w:t>в) у розмірі 30% за поточними видатками</w:t>
      </w:r>
      <w:r w:rsidRPr="00B84EF9">
        <w:t xml:space="preserve"> у разі закупівлі:</w:t>
      </w:r>
    </w:p>
    <w:p w14:paraId="49D7896D" w14:textId="77777777" w:rsidR="00F901F1" w:rsidRPr="00B84EF9" w:rsidRDefault="00F901F1" w:rsidP="00F901F1">
      <w:pPr>
        <w:pStyle w:val="ShiftAlt"/>
        <w:jc w:val="left"/>
      </w:pPr>
      <w:r>
        <w:t xml:space="preserve">— </w:t>
      </w:r>
      <w:r w:rsidRPr="0089457A">
        <w:t xml:space="preserve">товарів, вартістю </w:t>
      </w:r>
      <w:r w:rsidRPr="00B84EF9">
        <w:t>рівною або більшою 50</w:t>
      </w:r>
      <w:r>
        <w:t xml:space="preserve"> 000 гривень </w:t>
      </w:r>
      <w:r w:rsidRPr="00B84EF9">
        <w:t>, — на строк не більше 90 календарних дні</w:t>
      </w:r>
      <w:r>
        <w:t>в</w:t>
      </w:r>
    </w:p>
    <w:p w14:paraId="6CBFF230" w14:textId="77777777" w:rsidR="00F901F1" w:rsidRPr="00B84EF9" w:rsidRDefault="00F901F1" w:rsidP="00F901F1">
      <w:pPr>
        <w:pStyle w:val="ShiftAlt"/>
        <w:jc w:val="left"/>
      </w:pPr>
      <w:r>
        <w:t xml:space="preserve">— </w:t>
      </w:r>
      <w:r w:rsidRPr="0089457A">
        <w:t xml:space="preserve">робіт і послуг, вартістю </w:t>
      </w:r>
      <w:r w:rsidRPr="00B84EF9">
        <w:t>рівною або більшою 100 </w:t>
      </w:r>
      <w:r>
        <w:t xml:space="preserve"> 000 гривень</w:t>
      </w:r>
      <w:r w:rsidRPr="00B84EF9">
        <w:t>, — на строк не більше 90 календарних дні</w:t>
      </w:r>
      <w:r>
        <w:t>в</w:t>
      </w:r>
    </w:p>
    <w:p w14:paraId="1ABB023E" w14:textId="77777777" w:rsidR="00F901F1" w:rsidRPr="00B84EF9" w:rsidRDefault="00F901F1" w:rsidP="00F901F1">
      <w:pPr>
        <w:pStyle w:val="ShiftAlt"/>
        <w:jc w:val="left"/>
      </w:pPr>
      <w:r>
        <w:t>г) за капітальними видатками:</w:t>
      </w:r>
    </w:p>
    <w:p w14:paraId="1351C018" w14:textId="77777777" w:rsidR="00F901F1" w:rsidRPr="00B84EF9" w:rsidRDefault="00F901F1" w:rsidP="00F901F1">
      <w:pPr>
        <w:pStyle w:val="ShiftAlt"/>
        <w:jc w:val="left"/>
      </w:pPr>
      <w:r>
        <w:t>— у розмірі 100%</w:t>
      </w:r>
      <w:r w:rsidRPr="00B84EF9">
        <w:t> — у разі закупівлі товарів, вартістю до 50</w:t>
      </w:r>
      <w:r>
        <w:t>0</w:t>
      </w:r>
      <w:r w:rsidRPr="00B84EF9">
        <w:t> </w:t>
      </w:r>
      <w:r>
        <w:t xml:space="preserve"> 000 гривень, — на строк не більше </w:t>
      </w:r>
      <w:r w:rsidRPr="000B23D4">
        <w:rPr>
          <w:lang w:val="ru-RU"/>
        </w:rPr>
        <w:t>90</w:t>
      </w:r>
      <w:r w:rsidRPr="00B84EF9">
        <w:t> календарних дні</w:t>
      </w:r>
      <w:r>
        <w:t>в</w:t>
      </w:r>
    </w:p>
    <w:p w14:paraId="42431BB4" w14:textId="77777777" w:rsidR="00F901F1" w:rsidRPr="00B84EF9" w:rsidRDefault="00F901F1" w:rsidP="00F901F1">
      <w:pPr>
        <w:pStyle w:val="ShiftAlt"/>
        <w:jc w:val="left"/>
      </w:pPr>
      <w:r>
        <w:t>— у розмірі 55%</w:t>
      </w:r>
      <w:r w:rsidRPr="00B84EF9">
        <w:t> — у разі закупівлі товарів, вартістю до 200 </w:t>
      </w:r>
      <w:r>
        <w:t xml:space="preserve"> 000 гривень</w:t>
      </w:r>
      <w:r w:rsidRPr="00B84EF9">
        <w:t>, — на строк не більше 48 календарних дні</w:t>
      </w:r>
      <w:r>
        <w:t>в</w:t>
      </w:r>
    </w:p>
    <w:p w14:paraId="238AB111" w14:textId="77777777" w:rsidR="00F901F1" w:rsidRPr="00B84EF9" w:rsidRDefault="00F901F1" w:rsidP="00F901F1">
      <w:pPr>
        <w:pStyle w:val="ShiftAlt"/>
        <w:jc w:val="left"/>
      </w:pPr>
      <w:r>
        <w:t>— у розмірі 30%</w:t>
      </w:r>
      <w:r w:rsidRPr="00B84EF9">
        <w:t> — у разі закупівлі товарів, вартістю рівною або більшою 200 </w:t>
      </w:r>
      <w:r>
        <w:t xml:space="preserve"> 000 гривень</w:t>
      </w:r>
      <w:r w:rsidRPr="00B84EF9">
        <w:t>, послуг незалежно від вартості — на строк не більше 90 календарних дні</w:t>
      </w:r>
      <w:r>
        <w:t>в</w:t>
      </w:r>
      <w:r w:rsidRPr="00B84EF9">
        <w:t>.;</w:t>
      </w:r>
    </w:p>
    <w:p w14:paraId="1AB7A980" w14:textId="77777777" w:rsidR="00F901F1" w:rsidRPr="00B84EF9" w:rsidRDefault="00F901F1" w:rsidP="00F901F1">
      <w:pPr>
        <w:pStyle w:val="ShiftAlt"/>
        <w:jc w:val="left"/>
      </w:pPr>
      <w:r>
        <w:t>— у розмірі 30% річного обсягу робіт</w:t>
      </w:r>
      <w:r w:rsidRPr="00B84EF9">
        <w:t> — у разі закупівлі робіт з капітального ремонту, реконструкції, нового будівництва — на строк не більше 90 календарних дні</w:t>
      </w:r>
      <w:r>
        <w:t>в</w:t>
      </w:r>
    </w:p>
    <w:p w14:paraId="12EE628D" w14:textId="77777777" w:rsidR="00F901F1" w:rsidRPr="00B84EF9" w:rsidRDefault="00F901F1" w:rsidP="00F901F1">
      <w:pPr>
        <w:pStyle w:val="ShiftAlt"/>
        <w:jc w:val="left"/>
      </w:pPr>
      <w:r>
        <w:t>3.2. </w:t>
      </w:r>
      <w:r w:rsidRPr="00D6427C">
        <w:t>Кількість платежів з попередньої оплати в межах строк</w:t>
      </w:r>
      <w:r w:rsidRPr="00B84EF9">
        <w:t>ів, визначених пункт</w:t>
      </w:r>
      <w:r>
        <w:t xml:space="preserve">ом 3.1 Положення, може складати  декілька </w:t>
      </w:r>
      <w:r w:rsidRPr="00B84EF9">
        <w:t xml:space="preserve"> плат</w:t>
      </w:r>
      <w:r>
        <w:t>ежів</w:t>
      </w:r>
      <w:r w:rsidRPr="00B84EF9">
        <w:t xml:space="preserve"> для кожного окремого договору.</w:t>
      </w:r>
    </w:p>
    <w:p w14:paraId="5209391A" w14:textId="52AB4944" w:rsidR="00F901F1" w:rsidRPr="00B84EF9" w:rsidRDefault="00F901F1" w:rsidP="000B39DF">
      <w:pPr>
        <w:pStyle w:val="ShiftAlt"/>
        <w:jc w:val="left"/>
      </w:pPr>
      <w:r>
        <w:t xml:space="preserve">3.3. Замовник приймає рішення передбачати у договорі попередню оплату </w:t>
      </w:r>
      <w:r w:rsidRPr="00B84EF9">
        <w:t>виходячи із необхідності, реальн</w:t>
      </w:r>
      <w:r>
        <w:t>их обставин</w:t>
      </w:r>
      <w:r w:rsidRPr="00B84EF9">
        <w:t xml:space="preserve"> поставки товару, виконання роботи, надання послуги, помісячного розподілу бюджетних асигнувань тощо. Таке рішення має сприяти ефективному, результативному і цільовому використанню бюджетних коштів.</w:t>
      </w:r>
    </w:p>
    <w:p w14:paraId="46E06E97" w14:textId="77777777" w:rsidR="00F901F1" w:rsidRDefault="00F901F1" w:rsidP="00F901F1">
      <w:pPr>
        <w:pStyle w:val="ShiftAlt"/>
      </w:pPr>
    </w:p>
    <w:p w14:paraId="2AFF7006" w14:textId="77777777" w:rsidR="00F901F1" w:rsidRPr="00B84EF9" w:rsidRDefault="00F901F1" w:rsidP="00F901F1">
      <w:pPr>
        <w:pStyle w:val="ShiftAlt"/>
        <w:jc w:val="center"/>
        <w:rPr>
          <w:rStyle w:val="Bold"/>
        </w:rPr>
      </w:pPr>
      <w:r w:rsidRPr="00B84EF9">
        <w:rPr>
          <w:rStyle w:val="Bold"/>
        </w:rPr>
        <w:t>IV. Порядок здійснення попередньої оплати</w:t>
      </w:r>
    </w:p>
    <w:p w14:paraId="24794F80" w14:textId="77777777" w:rsidR="00F901F1" w:rsidRDefault="00F901F1" w:rsidP="00F901F1">
      <w:pPr>
        <w:pStyle w:val="ShiftAlt"/>
      </w:pPr>
    </w:p>
    <w:p w14:paraId="5CEBB99D" w14:textId="77777777" w:rsidR="00F901F1" w:rsidRPr="00B84EF9" w:rsidRDefault="00F901F1" w:rsidP="00F901F1">
      <w:pPr>
        <w:pStyle w:val="ShiftAlt"/>
        <w:jc w:val="left"/>
      </w:pPr>
      <w:r>
        <w:t>4.1. Замовники</w:t>
      </w:r>
      <w:r w:rsidRPr="00B84EF9">
        <w:t xml:space="preserve"> здійснюють попередню оплату </w:t>
      </w:r>
      <w:r>
        <w:t>тільки</w:t>
      </w:r>
      <w:r w:rsidRPr="00B84EF9">
        <w:t xml:space="preserve"> коли це передбачає договір на закупівлю товарів, робіт, послуг.</w:t>
      </w:r>
    </w:p>
    <w:p w14:paraId="5A3CAD40" w14:textId="77777777" w:rsidR="00F901F1" w:rsidRPr="00B84EF9" w:rsidRDefault="00F901F1" w:rsidP="00F901F1">
      <w:pPr>
        <w:pStyle w:val="ShiftAlt"/>
        <w:jc w:val="left"/>
      </w:pPr>
      <w:r>
        <w:t>4.2. </w:t>
      </w:r>
      <w:r w:rsidRPr="005F0D15">
        <w:t>За капітальними видатками суми попередньої оплати замовники перераховують виконавцям робіт, постачальникам товарів і надавачам послуг (крім нерезидентів) на небюджетні рахунки, відкриті на їх ім’я в органах Державної казначейської служби України.</w:t>
      </w:r>
    </w:p>
    <w:p w14:paraId="64CF5BB2" w14:textId="77777777" w:rsidR="00F901F1" w:rsidRPr="00B84EF9" w:rsidRDefault="00F901F1" w:rsidP="00F901F1">
      <w:pPr>
        <w:pStyle w:val="ShiftAlt"/>
        <w:jc w:val="left"/>
      </w:pPr>
      <w:r>
        <w:t>4.3. За 3 </w:t>
      </w:r>
      <w:r w:rsidRPr="00B84EF9">
        <w:t>календарних дні</w:t>
      </w:r>
      <w:r>
        <w:t xml:space="preserve">в до закінчення строку, </w:t>
      </w:r>
      <w:r w:rsidRPr="00B84EF9">
        <w:t>визначеного пункт</w:t>
      </w:r>
      <w:r>
        <w:t>ом </w:t>
      </w:r>
      <w:r w:rsidRPr="00B84EF9">
        <w:t>3.1 Положення, замовник інформує про це постачальника товарів, виконавця робіт, надавача послуг та тримає на контролі вчасне постачання товарів, виконання робіт, надання послуг на суму перерахованого авансу.</w:t>
      </w:r>
    </w:p>
    <w:p w14:paraId="01FDA7A4" w14:textId="77777777" w:rsidR="00F901F1" w:rsidRPr="00B84EF9" w:rsidRDefault="00F901F1" w:rsidP="00F901F1">
      <w:pPr>
        <w:pStyle w:val="ShiftAlt"/>
        <w:jc w:val="left"/>
      </w:pPr>
      <w:r>
        <w:t>4.4. У разі закінчення строку, визначеного пунктом 3.1 Положення, замовник уживає заходів щодо повернення сум поп</w:t>
      </w:r>
      <w:r w:rsidRPr="00B84EF9">
        <w:t>ередньої оплати</w:t>
      </w:r>
      <w:r>
        <w:t> —</w:t>
      </w:r>
      <w:r w:rsidRPr="00B84EF9">
        <w:t xml:space="preserve"> пров</w:t>
      </w:r>
      <w:r>
        <w:t>одить</w:t>
      </w:r>
      <w:r w:rsidRPr="00B84EF9">
        <w:t xml:space="preserve"> претензійно-позовн</w:t>
      </w:r>
      <w:r>
        <w:t>у</w:t>
      </w:r>
      <w:r w:rsidRPr="00B84EF9">
        <w:t xml:space="preserve"> робот</w:t>
      </w:r>
      <w:r>
        <w:t>у</w:t>
      </w:r>
      <w:r w:rsidRPr="00B84EF9">
        <w:t>. Якщо попередню оплату повернут</w:t>
      </w:r>
      <w:r>
        <w:t>ь</w:t>
      </w:r>
      <w:r w:rsidRPr="00B84EF9">
        <w:t xml:space="preserve"> з порушенням строків, визначених у договорі, </w:t>
      </w:r>
      <w:r w:rsidRPr="00B84EF9">
        <w:lastRenderedPageBreak/>
        <w:t>замовник до такого постачальника, виконавця робіт, надавача послуг застосовує штрафні санкції. У разі потреби і якщо це передбач</w:t>
      </w:r>
      <w:r>
        <w:t>ає</w:t>
      </w:r>
      <w:r w:rsidRPr="00B84EF9">
        <w:t xml:space="preserve"> догов</w:t>
      </w:r>
      <w:r>
        <w:t>ір —</w:t>
      </w:r>
      <w:r w:rsidRPr="00B84EF9">
        <w:t xml:space="preserve"> замовник розриває договір.</w:t>
      </w:r>
    </w:p>
    <w:p w14:paraId="7B14E83C" w14:textId="77777777" w:rsidR="00F901F1" w:rsidRPr="00B84EF9" w:rsidRDefault="00F901F1" w:rsidP="00F901F1">
      <w:pPr>
        <w:pStyle w:val="ShiftAlt"/>
        <w:jc w:val="left"/>
      </w:pPr>
      <w:r>
        <w:t>4.5. У разі надходження від головного розпорядника бюджетних коштів Переліку контрагентів, які порушили умови щодо попередньої оплати, до якого включено постачальника товарів, виконавця робіт, надавача послуг</w:t>
      </w:r>
      <w:r w:rsidRPr="00B84EF9">
        <w:t xml:space="preserve">, з яким замовником укладено договір, замовник інформує його про такий факт та відповідно до умов договору і Положення не здійснює попередню оплату за всіма договорами, укладеними з таким постачальником товарів, виконавцем робіт, надавачем послуг. Якщо до отримання Переліку замовник здійснив попередню оплату, він </w:t>
      </w:r>
      <w:r>
        <w:t>у</w:t>
      </w:r>
      <w:r w:rsidRPr="00B84EF9">
        <w:t>живає заходів, визначених пунктами</w:t>
      </w:r>
      <w:r>
        <w:t> </w:t>
      </w:r>
      <w:r w:rsidRPr="00B84EF9">
        <w:t>4.3,</w:t>
      </w:r>
      <w:r>
        <w:t> </w:t>
      </w:r>
      <w:r w:rsidRPr="00B84EF9">
        <w:t>4.4 Положення.</w:t>
      </w:r>
    </w:p>
    <w:p w14:paraId="6C1E45B3" w14:textId="77777777" w:rsidR="00F901F1" w:rsidRDefault="00F901F1" w:rsidP="00F901F1">
      <w:pPr>
        <w:pStyle w:val="ShiftAlt"/>
      </w:pPr>
    </w:p>
    <w:p w14:paraId="6064D731" w14:textId="77777777" w:rsidR="00F901F1" w:rsidRPr="00B84EF9" w:rsidRDefault="00F901F1" w:rsidP="00F901F1">
      <w:pPr>
        <w:pStyle w:val="ShiftAlt"/>
        <w:jc w:val="center"/>
        <w:rPr>
          <w:rStyle w:val="Bold"/>
        </w:rPr>
      </w:pPr>
      <w:r w:rsidRPr="00B84EF9">
        <w:rPr>
          <w:rStyle w:val="Bold"/>
        </w:rPr>
        <w:t>V. Виявлення контрагентів, які порушили умови щодо попередньої оплати</w:t>
      </w:r>
    </w:p>
    <w:p w14:paraId="17A053B0" w14:textId="77777777" w:rsidR="00F901F1" w:rsidRDefault="00F901F1" w:rsidP="00F901F1">
      <w:pPr>
        <w:pStyle w:val="ShiftAlt"/>
      </w:pPr>
    </w:p>
    <w:p w14:paraId="7CB73517" w14:textId="77777777" w:rsidR="00F901F1" w:rsidRPr="00B84EF9" w:rsidRDefault="00F901F1" w:rsidP="00F901F1">
      <w:pPr>
        <w:pStyle w:val="ShiftAlt"/>
        <w:jc w:val="left"/>
      </w:pPr>
      <w:r>
        <w:t xml:space="preserve">5.1. З метою виявлення </w:t>
      </w:r>
      <w:r w:rsidRPr="00B84EF9">
        <w:t>контрагентів, які порушили умови договорів щодо попередньої оплати товарів, робіт і послуг, що закуповуються за бюджетні кошти у мережі головного розпорядника бюджетних коштів, замовники відстежують у розрізі постачальників товарів, виконавців робіт, надавачів послуг та в розрізі укладених з ними договорів наявність простроченої заборгованості.</w:t>
      </w:r>
    </w:p>
    <w:p w14:paraId="1B7CAF5D" w14:textId="77777777" w:rsidR="00F901F1" w:rsidRPr="00B84EF9" w:rsidRDefault="00F901F1" w:rsidP="00F901F1">
      <w:pPr>
        <w:pStyle w:val="ShiftAlt"/>
        <w:jc w:val="left"/>
      </w:pPr>
      <w:r>
        <w:t xml:space="preserve">5.2. У разі виявлення простроченої </w:t>
      </w:r>
      <w:r w:rsidRPr="00B84EF9">
        <w:t>заборгованості за попередньою оплатою замовник у триденний строк інформує головного розпорядника бюджетних коштів про наявність такої заборгованості. В інформації зазначає:</w:t>
      </w:r>
    </w:p>
    <w:p w14:paraId="19604DF1" w14:textId="77777777" w:rsidR="00F901F1" w:rsidRPr="00B84EF9" w:rsidRDefault="00F901F1" w:rsidP="00F901F1">
      <w:pPr>
        <w:pStyle w:val="ShiftAlt"/>
        <w:jc w:val="left"/>
      </w:pPr>
      <w:r>
        <w:t>— в</w:t>
      </w:r>
      <w:r w:rsidRPr="00B84EF9">
        <w:t>ідомості про контрагента (його найменування, код ЄДРПОУ);</w:t>
      </w:r>
    </w:p>
    <w:p w14:paraId="1E9AD126" w14:textId="77777777" w:rsidR="00F901F1" w:rsidRPr="00B84EF9" w:rsidRDefault="00F901F1" w:rsidP="00F901F1">
      <w:pPr>
        <w:pStyle w:val="ShiftAlt"/>
        <w:jc w:val="left"/>
      </w:pPr>
      <w:r>
        <w:t>— р</w:t>
      </w:r>
      <w:r w:rsidRPr="00B84EF9">
        <w:t>еквізити договору;</w:t>
      </w:r>
    </w:p>
    <w:p w14:paraId="345653EE" w14:textId="77777777" w:rsidR="00F901F1" w:rsidRPr="00B84EF9" w:rsidRDefault="00F901F1" w:rsidP="00F901F1">
      <w:pPr>
        <w:pStyle w:val="ShiftAlt"/>
        <w:jc w:val="left"/>
      </w:pPr>
      <w:r>
        <w:t>— предмет договору;</w:t>
      </w:r>
    </w:p>
    <w:p w14:paraId="6EDEA2FB" w14:textId="77777777" w:rsidR="00F901F1" w:rsidRPr="00B84EF9" w:rsidRDefault="00F901F1" w:rsidP="00F901F1">
      <w:pPr>
        <w:pStyle w:val="ShiftAlt"/>
        <w:jc w:val="left"/>
      </w:pPr>
      <w:r>
        <w:t>— с</w:t>
      </w:r>
      <w:r w:rsidRPr="00B84EF9">
        <w:t>уму попередньої оплати;</w:t>
      </w:r>
    </w:p>
    <w:p w14:paraId="6E1F68FF" w14:textId="77777777" w:rsidR="00F901F1" w:rsidRPr="00B84EF9" w:rsidRDefault="00F901F1" w:rsidP="00F901F1">
      <w:pPr>
        <w:pStyle w:val="ShiftAlt"/>
        <w:jc w:val="left"/>
      </w:pPr>
      <w:r>
        <w:t>— д</w:t>
      </w:r>
      <w:r w:rsidRPr="00B84EF9">
        <w:t>ату перерахування попередньої оплати;</w:t>
      </w:r>
    </w:p>
    <w:p w14:paraId="460BFB8B" w14:textId="77777777" w:rsidR="00F901F1" w:rsidRPr="00B84EF9" w:rsidRDefault="00F901F1" w:rsidP="00F901F1">
      <w:pPr>
        <w:pStyle w:val="ShiftAlt"/>
        <w:jc w:val="left"/>
      </w:pPr>
      <w:r>
        <w:t>— строк попередньої оплати.</w:t>
      </w:r>
    </w:p>
    <w:p w14:paraId="54BDD58B" w14:textId="77777777" w:rsidR="00F901F1" w:rsidRPr="00B84EF9" w:rsidRDefault="00F901F1" w:rsidP="00F901F1">
      <w:pPr>
        <w:pStyle w:val="ShiftAlt"/>
        <w:jc w:val="left"/>
      </w:pPr>
      <w:r>
        <w:t>5.3. Головний розпорядник коштів включає зазначених вище контрагентів до Переліку та після затвердження Переліку/змін до нього надсилає його замовникам. Отримавши Перелік, замовники вживають заходів, визначених пунктом 4.5 Положення.</w:t>
      </w:r>
    </w:p>
    <w:p w14:paraId="11B60B5E" w14:textId="77777777" w:rsidR="00F901F1" w:rsidRDefault="00F901F1" w:rsidP="00F901F1">
      <w:pPr>
        <w:pStyle w:val="ShiftAlt"/>
      </w:pPr>
    </w:p>
    <w:p w14:paraId="0FDECEC6" w14:textId="77777777" w:rsidR="00F901F1" w:rsidRDefault="00F901F1" w:rsidP="00F901F1">
      <w:pPr>
        <w:pStyle w:val="ShiftAlt"/>
        <w:jc w:val="center"/>
        <w:rPr>
          <w:rStyle w:val="Bold"/>
        </w:rPr>
      </w:pPr>
      <w:r w:rsidRPr="00B84EF9">
        <w:rPr>
          <w:rStyle w:val="Bold"/>
        </w:rPr>
        <w:t>VI. Порядок унесення змін до Положення</w:t>
      </w:r>
    </w:p>
    <w:p w14:paraId="3B765574" w14:textId="77777777" w:rsidR="00F901F1" w:rsidRDefault="00F901F1" w:rsidP="000B39DF">
      <w:pPr>
        <w:pStyle w:val="ShiftAlt"/>
        <w:ind w:firstLine="0"/>
      </w:pPr>
    </w:p>
    <w:p w14:paraId="45B90959" w14:textId="77777777" w:rsidR="00F901F1" w:rsidRPr="00B84EF9" w:rsidRDefault="00F901F1" w:rsidP="00F901F1">
      <w:pPr>
        <w:pStyle w:val="ShiftAlt"/>
        <w:jc w:val="left"/>
      </w:pPr>
      <w:r>
        <w:t xml:space="preserve">6.1. У разі необхідності здійснити попередню оплату за іншим розміром та/або строком, ніж передбачає пункт 3.1 Положення, </w:t>
      </w:r>
      <w:r w:rsidRPr="00B84EF9">
        <w:t xml:space="preserve">замовник звертається до головного розпорядника бюджетних коштів із обґрунтованою пропозицією такої потреби. </w:t>
      </w:r>
    </w:p>
    <w:p w14:paraId="66A87CBD" w14:textId="77777777" w:rsidR="00F901F1" w:rsidRPr="00B84EF9" w:rsidRDefault="00F901F1" w:rsidP="00F901F1">
      <w:pPr>
        <w:pStyle w:val="ShiftAlt"/>
        <w:jc w:val="left"/>
      </w:pPr>
      <w:r>
        <w:t>6.2. З</w:t>
      </w:r>
      <w:r w:rsidRPr="00B84EF9">
        <w:t xml:space="preserve">амовник обґрунтовує потребу реальним станом поставки товару, виконання робіт, надання послуг, помісячним розподілом бюджетних асигнувань, сезонністю робіт, циклом виробництва, економією коштів </w:t>
      </w:r>
      <w:r>
        <w:t>у</w:t>
      </w:r>
      <w:r w:rsidRPr="00B84EF9">
        <w:t xml:space="preserve"> разі попередньої оплати, надійністю постачальника товару, виконавця робіт, надавача послуг тощо.</w:t>
      </w:r>
    </w:p>
    <w:p w14:paraId="68C63D98" w14:textId="77777777" w:rsidR="00F901F1" w:rsidRPr="00B84EF9" w:rsidRDefault="00F901F1" w:rsidP="00F901F1">
      <w:pPr>
        <w:pStyle w:val="ShiftAlt"/>
        <w:jc w:val="left"/>
      </w:pPr>
      <w:r>
        <w:t xml:space="preserve">6.3. Головний розпорядник бюджетних коштів у 10-денний строк розглядає </w:t>
      </w:r>
      <w:r w:rsidRPr="00B84EF9">
        <w:t>звернення замовника та приймає рішення:</w:t>
      </w:r>
    </w:p>
    <w:p w14:paraId="1835CF61" w14:textId="77777777" w:rsidR="00F901F1" w:rsidRPr="00B84EF9" w:rsidRDefault="00F901F1" w:rsidP="00F901F1">
      <w:pPr>
        <w:pStyle w:val="ShiftAlt"/>
        <w:jc w:val="left"/>
      </w:pPr>
      <w:r>
        <w:t>— про внесення змін до Положення</w:t>
      </w:r>
      <w:r w:rsidRPr="00B84EF9">
        <w:t> — якщо така зміна сприятиме ефективному та результативному використанню бюджетних коштів;</w:t>
      </w:r>
    </w:p>
    <w:p w14:paraId="636189F0" w14:textId="77777777" w:rsidR="00F901F1" w:rsidRPr="00B84EF9" w:rsidRDefault="00F901F1" w:rsidP="00F901F1">
      <w:pPr>
        <w:pStyle w:val="ShiftAlt"/>
        <w:jc w:val="left"/>
      </w:pPr>
      <w:r>
        <w:t>— про відхилення звернення замовника — якщо таке</w:t>
      </w:r>
      <w:r w:rsidRPr="00B84EF9">
        <w:t xml:space="preserve"> звернення не відповідає пункту 6.2 Положення або не сприятиме ефективному та результативному використанню бюджетних коштів.</w:t>
      </w:r>
    </w:p>
    <w:p w14:paraId="10860925" w14:textId="4AB0ABE1" w:rsidR="00F901F1" w:rsidRDefault="00F901F1" w:rsidP="000B39DF">
      <w:pPr>
        <w:pStyle w:val="ShiftAlt"/>
        <w:jc w:val="left"/>
      </w:pPr>
      <w:r>
        <w:t>6.4. </w:t>
      </w:r>
      <w:r w:rsidRPr="00C42B60">
        <w:t xml:space="preserve">Не пізніше наступного дня після </w:t>
      </w:r>
      <w:r w:rsidRPr="00B84EF9">
        <w:t>реєстрації затверджених змін до Положення головний розпорядник коштів надсилає їх скановану копію усім замовникам. Не пізніше наступного дня після реєстрації рішення про відхилення звернення замовника його надсилають замовнику, за зверненням якого його прийня</w:t>
      </w:r>
      <w:r>
        <w:t>ли</w:t>
      </w:r>
      <w:r w:rsidRPr="00B84EF9">
        <w:t>.</w:t>
      </w:r>
    </w:p>
    <w:p w14:paraId="0A472970" w14:textId="77777777" w:rsidR="000B39DF" w:rsidRPr="000B39DF" w:rsidRDefault="000B39DF" w:rsidP="000B39DF">
      <w:pPr>
        <w:pStyle w:val="ShiftAlt"/>
        <w:jc w:val="left"/>
      </w:pPr>
    </w:p>
    <w:p w14:paraId="01199767" w14:textId="77777777" w:rsidR="00F901F1" w:rsidRDefault="00F901F1" w:rsidP="00F901F1">
      <w:pPr>
        <w:jc w:val="both"/>
        <w:rPr>
          <w:color w:val="000000"/>
          <w:sz w:val="28"/>
          <w:szCs w:val="28"/>
          <w:lang w:val="uk"/>
        </w:rPr>
      </w:pPr>
      <w:r>
        <w:rPr>
          <w:color w:val="000000"/>
          <w:sz w:val="28"/>
          <w:szCs w:val="28"/>
          <w:lang w:val="uk"/>
        </w:rPr>
        <w:t xml:space="preserve">Начальник </w:t>
      </w:r>
    </w:p>
    <w:p w14:paraId="4DD1FE6B" w14:textId="77777777" w:rsidR="00F901F1" w:rsidRPr="00407CA3" w:rsidRDefault="00F901F1" w:rsidP="00F901F1">
      <w:pPr>
        <w:jc w:val="both"/>
        <w:rPr>
          <w:color w:val="000000"/>
          <w:sz w:val="28"/>
          <w:szCs w:val="28"/>
          <w:lang w:val="uk"/>
        </w:rPr>
      </w:pPr>
      <w:r>
        <w:rPr>
          <w:color w:val="000000"/>
          <w:sz w:val="28"/>
          <w:szCs w:val="28"/>
          <w:lang w:val="uk"/>
        </w:rPr>
        <w:t>фінансового відділу                                                      Марина ІВАНЕНКО</w:t>
      </w:r>
    </w:p>
    <w:p w14:paraId="722DC575" w14:textId="1F52B8F6" w:rsidR="004D0FA5" w:rsidRPr="001D29DA" w:rsidRDefault="0002430A" w:rsidP="00F901F1">
      <w:pPr>
        <w:shd w:val="clear" w:color="auto" w:fill="FFFFFF"/>
        <w:rPr>
          <w:lang w:val="uk-UA"/>
        </w:rPr>
      </w:pPr>
      <w:r w:rsidRPr="00B84DBD">
        <w:rPr>
          <w:rFonts w:ascii="inherit" w:hAnsi="inherit"/>
          <w:color w:val="000000"/>
          <w:sz w:val="21"/>
          <w:szCs w:val="21"/>
          <w:lang w:val="uk-UA"/>
        </w:rPr>
        <w:t> </w:t>
      </w:r>
    </w:p>
    <w:sectPr w:rsidR="004D0FA5" w:rsidRPr="001D29DA" w:rsidSect="004E560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42436"/>
    <w:multiLevelType w:val="hybridMultilevel"/>
    <w:tmpl w:val="955EB3E8"/>
    <w:lvl w:ilvl="0" w:tplc="5EECF02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B5F0FC3"/>
    <w:multiLevelType w:val="hybridMultilevel"/>
    <w:tmpl w:val="16F2AC18"/>
    <w:lvl w:ilvl="0" w:tplc="87D69C70">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9D14401"/>
    <w:multiLevelType w:val="hybridMultilevel"/>
    <w:tmpl w:val="05A297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FD92184"/>
    <w:multiLevelType w:val="hybridMultilevel"/>
    <w:tmpl w:val="1DD6E7C8"/>
    <w:lvl w:ilvl="0" w:tplc="BBE25966">
      <w:start w:val="2"/>
      <w:numFmt w:val="bullet"/>
      <w:lvlText w:val="-"/>
      <w:lvlJc w:val="left"/>
      <w:pPr>
        <w:ind w:left="1069" w:hanging="360"/>
      </w:pPr>
      <w:rPr>
        <w:rFonts w:ascii="inherit" w:eastAsia="Times New Roman" w:hAnsi="inherit" w:cs="Times New Roman" w:hint="default"/>
        <w:sz w:val="24"/>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4" w15:restartNumberingAfterBreak="0">
    <w:nsid w:val="44471E65"/>
    <w:multiLevelType w:val="hybridMultilevel"/>
    <w:tmpl w:val="2B6C55BA"/>
    <w:lvl w:ilvl="0" w:tplc="B5FE4396">
      <w:start w:val="220"/>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554A4C50"/>
    <w:multiLevelType w:val="multilevel"/>
    <w:tmpl w:val="C712A9F0"/>
    <w:lvl w:ilvl="0">
      <w:start w:val="1"/>
      <w:numFmt w:val="decimal"/>
      <w:lvlText w:val="%1."/>
      <w:lvlJc w:val="left"/>
      <w:pPr>
        <w:ind w:left="360" w:hanging="360"/>
      </w:pPr>
      <w:rPr>
        <w:rFonts w:ascii="inherit" w:hAnsi="inherit" w:hint="default"/>
        <w:sz w:val="24"/>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 w15:restartNumberingAfterBreak="0">
    <w:nsid w:val="5ECB5B70"/>
    <w:multiLevelType w:val="hybridMultilevel"/>
    <w:tmpl w:val="AE6CF08C"/>
    <w:lvl w:ilvl="0" w:tplc="152A6B60">
      <w:start w:val="2"/>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45C386C"/>
    <w:multiLevelType w:val="hybridMultilevel"/>
    <w:tmpl w:val="28967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815225"/>
    <w:multiLevelType w:val="hybridMultilevel"/>
    <w:tmpl w:val="99B097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40563911">
    <w:abstractNumId w:val="8"/>
  </w:num>
  <w:num w:numId="2" w16cid:durableId="20313686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542707">
    <w:abstractNumId w:val="4"/>
  </w:num>
  <w:num w:numId="4" w16cid:durableId="136802062">
    <w:abstractNumId w:val="1"/>
  </w:num>
  <w:num w:numId="5" w16cid:durableId="1015620311">
    <w:abstractNumId w:val="0"/>
  </w:num>
  <w:num w:numId="6" w16cid:durableId="1810895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920869">
    <w:abstractNumId w:val="3"/>
  </w:num>
  <w:num w:numId="8" w16cid:durableId="1801918909">
    <w:abstractNumId w:val="2"/>
  </w:num>
  <w:num w:numId="9" w16cid:durableId="678848167">
    <w:abstractNumId w:val="6"/>
  </w:num>
  <w:num w:numId="10" w16cid:durableId="1356736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03"/>
    <w:rsid w:val="0002430A"/>
    <w:rsid w:val="00032903"/>
    <w:rsid w:val="000478EF"/>
    <w:rsid w:val="00060ADF"/>
    <w:rsid w:val="000B309C"/>
    <w:rsid w:val="000B39DF"/>
    <w:rsid w:val="00162D2A"/>
    <w:rsid w:val="001D29DA"/>
    <w:rsid w:val="001F68AE"/>
    <w:rsid w:val="00212129"/>
    <w:rsid w:val="0022587F"/>
    <w:rsid w:val="0040016F"/>
    <w:rsid w:val="004B2337"/>
    <w:rsid w:val="004B32DD"/>
    <w:rsid w:val="004D0FA5"/>
    <w:rsid w:val="004D1DA0"/>
    <w:rsid w:val="004E560F"/>
    <w:rsid w:val="00735673"/>
    <w:rsid w:val="007F4171"/>
    <w:rsid w:val="00814F45"/>
    <w:rsid w:val="009277B1"/>
    <w:rsid w:val="009F5E29"/>
    <w:rsid w:val="00AE4347"/>
    <w:rsid w:val="00B327D8"/>
    <w:rsid w:val="00B40D96"/>
    <w:rsid w:val="00B65553"/>
    <w:rsid w:val="00C86198"/>
    <w:rsid w:val="00CF2171"/>
    <w:rsid w:val="00D46DF8"/>
    <w:rsid w:val="00D93114"/>
    <w:rsid w:val="00E2506A"/>
    <w:rsid w:val="00E3148F"/>
    <w:rsid w:val="00F84AC4"/>
    <w:rsid w:val="00F901F1"/>
    <w:rsid w:val="00FC47D1"/>
    <w:rsid w:val="00FF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49D3"/>
  <w15:chartTrackingRefBased/>
  <w15:docId w15:val="{C7A41E22-FBCC-4EB0-9670-C6B2C6F0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9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2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02430A"/>
    <w:rPr>
      <w:rFonts w:ascii="Courier New" w:eastAsia="Arial Unicode MS" w:hAnsi="Courier New" w:cs="Courier New"/>
      <w:color w:val="000000"/>
      <w:lang w:eastAsia="ar-SA"/>
    </w:rPr>
  </w:style>
  <w:style w:type="paragraph" w:styleId="a3">
    <w:name w:val="No Spacing"/>
    <w:uiPriority w:val="1"/>
    <w:qFormat/>
    <w:rsid w:val="0002430A"/>
    <w:pPr>
      <w:spacing w:after="0" w:line="240" w:lineRule="auto"/>
    </w:pPr>
    <w:rPr>
      <w:rFonts w:ascii="Calibri" w:eastAsia="Times New Roman" w:hAnsi="Calibri" w:cs="Times New Roman"/>
      <w:lang w:eastAsia="ru-RU"/>
    </w:rPr>
  </w:style>
  <w:style w:type="paragraph" w:customStyle="1" w:styleId="1">
    <w:name w:val="Обычный1"/>
    <w:rsid w:val="004D0FA5"/>
    <w:pPr>
      <w:widowControl w:val="0"/>
      <w:spacing w:after="0" w:line="240" w:lineRule="auto"/>
      <w:ind w:firstLine="640"/>
      <w:jc w:val="both"/>
    </w:pPr>
    <w:rPr>
      <w:rFonts w:ascii="Times New Roman" w:eastAsia="Times New Roman" w:hAnsi="Times New Roman" w:cs="Times New Roman"/>
      <w:i/>
      <w:snapToGrid w:val="0"/>
      <w:sz w:val="20"/>
      <w:szCs w:val="20"/>
      <w:lang w:val="uk-UA" w:eastAsia="ru-RU"/>
    </w:rPr>
  </w:style>
  <w:style w:type="paragraph" w:styleId="a4">
    <w:name w:val="Body Text"/>
    <w:basedOn w:val="a"/>
    <w:link w:val="a5"/>
    <w:uiPriority w:val="99"/>
    <w:rsid w:val="004D0FA5"/>
    <w:pPr>
      <w:overflowPunct/>
      <w:autoSpaceDE/>
      <w:autoSpaceDN/>
      <w:adjustRightInd/>
      <w:jc w:val="both"/>
      <w:textAlignment w:val="auto"/>
    </w:pPr>
    <w:rPr>
      <w:sz w:val="28"/>
      <w:lang w:val="uk-UA" w:eastAsia="ru-RU"/>
    </w:rPr>
  </w:style>
  <w:style w:type="character" w:customStyle="1" w:styleId="a5">
    <w:name w:val="Основной текст Знак"/>
    <w:basedOn w:val="a0"/>
    <w:link w:val="a4"/>
    <w:uiPriority w:val="99"/>
    <w:rsid w:val="004D0FA5"/>
    <w:rPr>
      <w:rFonts w:ascii="Times New Roman" w:eastAsia="Times New Roman" w:hAnsi="Times New Roman" w:cs="Times New Roman"/>
      <w:sz w:val="28"/>
      <w:szCs w:val="20"/>
      <w:lang w:val="uk-UA" w:eastAsia="ru-RU"/>
    </w:rPr>
  </w:style>
  <w:style w:type="paragraph" w:styleId="a6">
    <w:name w:val="Normal (Web)"/>
    <w:basedOn w:val="a"/>
    <w:uiPriority w:val="99"/>
    <w:semiHidden/>
    <w:unhideWhenUsed/>
    <w:rsid w:val="004D0FA5"/>
    <w:pPr>
      <w:overflowPunct/>
      <w:autoSpaceDE/>
      <w:autoSpaceDN/>
      <w:adjustRightInd/>
      <w:spacing w:before="100" w:beforeAutospacing="1" w:after="100" w:afterAutospacing="1"/>
      <w:textAlignment w:val="auto"/>
    </w:pPr>
    <w:rPr>
      <w:sz w:val="24"/>
      <w:szCs w:val="24"/>
      <w:lang w:eastAsia="ru-RU"/>
    </w:rPr>
  </w:style>
  <w:style w:type="paragraph" w:styleId="a7">
    <w:name w:val="Block Text"/>
    <w:basedOn w:val="a"/>
    <w:uiPriority w:val="99"/>
    <w:semiHidden/>
    <w:unhideWhenUsed/>
    <w:rsid w:val="004D0FA5"/>
    <w:pPr>
      <w:widowControl w:val="0"/>
      <w:shd w:val="clear" w:color="auto" w:fill="FFFFFF"/>
      <w:overflowPunct/>
      <w:spacing w:line="302" w:lineRule="exact"/>
      <w:ind w:left="115" w:right="24" w:firstLine="571"/>
      <w:jc w:val="both"/>
      <w:textAlignment w:val="auto"/>
    </w:pPr>
    <w:rPr>
      <w:color w:val="000000"/>
      <w:spacing w:val="2"/>
      <w:sz w:val="30"/>
      <w:szCs w:val="30"/>
      <w:lang w:val="uk-UA" w:eastAsia="ru-RU"/>
    </w:rPr>
  </w:style>
  <w:style w:type="paragraph" w:styleId="a8">
    <w:name w:val="List Paragraph"/>
    <w:basedOn w:val="a"/>
    <w:uiPriority w:val="34"/>
    <w:qFormat/>
    <w:rsid w:val="004D0FA5"/>
    <w:pPr>
      <w:overflowPunct/>
      <w:autoSpaceDE/>
      <w:autoSpaceDN/>
      <w:adjustRightInd/>
      <w:spacing w:after="200" w:line="276" w:lineRule="auto"/>
      <w:ind w:left="720"/>
      <w:contextualSpacing/>
      <w:textAlignment w:val="auto"/>
    </w:pPr>
    <w:rPr>
      <w:rFonts w:ascii="Calibri" w:hAnsi="Calibri"/>
      <w:sz w:val="22"/>
      <w:szCs w:val="22"/>
      <w:lang w:eastAsia="ru-RU"/>
    </w:rPr>
  </w:style>
  <w:style w:type="paragraph" w:customStyle="1" w:styleId="Style3">
    <w:name w:val="Style3"/>
    <w:basedOn w:val="a"/>
    <w:uiPriority w:val="99"/>
    <w:rsid w:val="004D0FA5"/>
    <w:pPr>
      <w:widowControl w:val="0"/>
      <w:overflowPunct/>
      <w:spacing w:line="326" w:lineRule="exact"/>
      <w:ind w:firstLine="691"/>
      <w:jc w:val="both"/>
      <w:textAlignment w:val="auto"/>
    </w:pPr>
    <w:rPr>
      <w:sz w:val="24"/>
      <w:szCs w:val="24"/>
      <w:lang w:eastAsia="ru-RU"/>
    </w:rPr>
  </w:style>
  <w:style w:type="character" w:customStyle="1" w:styleId="FontStyle38">
    <w:name w:val="Font Style38"/>
    <w:uiPriority w:val="99"/>
    <w:rsid w:val="004D0FA5"/>
    <w:rPr>
      <w:rFonts w:ascii="Times New Roman" w:hAnsi="Times New Roman" w:cs="Times New Roman" w:hint="default"/>
      <w:sz w:val="26"/>
    </w:rPr>
  </w:style>
  <w:style w:type="character" w:customStyle="1" w:styleId="apple-converted-space">
    <w:name w:val="apple-converted-space"/>
    <w:basedOn w:val="a0"/>
    <w:uiPriority w:val="99"/>
    <w:rsid w:val="004D0FA5"/>
    <w:rPr>
      <w:rFonts w:ascii="Times New Roman" w:hAnsi="Times New Roman" w:cs="Times New Roman" w:hint="default"/>
    </w:rPr>
  </w:style>
  <w:style w:type="paragraph" w:styleId="a9">
    <w:name w:val="header"/>
    <w:basedOn w:val="a"/>
    <w:link w:val="aa"/>
    <w:uiPriority w:val="99"/>
    <w:semiHidden/>
    <w:unhideWhenUsed/>
    <w:rsid w:val="004D0FA5"/>
    <w:pPr>
      <w:tabs>
        <w:tab w:val="center" w:pos="4677"/>
        <w:tab w:val="right" w:pos="9355"/>
      </w:tabs>
      <w:overflowPunct/>
      <w:autoSpaceDE/>
      <w:autoSpaceDN/>
      <w:adjustRightInd/>
      <w:textAlignment w:val="auto"/>
    </w:pPr>
    <w:rPr>
      <w:rFonts w:ascii="Calibri" w:hAnsi="Calibri"/>
      <w:sz w:val="22"/>
      <w:szCs w:val="22"/>
      <w:lang w:eastAsia="ru-RU"/>
    </w:rPr>
  </w:style>
  <w:style w:type="character" w:customStyle="1" w:styleId="aa">
    <w:name w:val="Верхний колонтитул Знак"/>
    <w:basedOn w:val="a0"/>
    <w:link w:val="a9"/>
    <w:uiPriority w:val="99"/>
    <w:semiHidden/>
    <w:rsid w:val="004D0FA5"/>
    <w:rPr>
      <w:rFonts w:ascii="Calibri" w:eastAsia="Times New Roman" w:hAnsi="Calibri" w:cs="Times New Roman"/>
      <w:lang w:eastAsia="ru-RU"/>
    </w:rPr>
  </w:style>
  <w:style w:type="paragraph" w:styleId="ab">
    <w:name w:val="footer"/>
    <w:basedOn w:val="a"/>
    <w:link w:val="ac"/>
    <w:uiPriority w:val="99"/>
    <w:semiHidden/>
    <w:unhideWhenUsed/>
    <w:rsid w:val="004D0FA5"/>
    <w:pPr>
      <w:tabs>
        <w:tab w:val="center" w:pos="4677"/>
        <w:tab w:val="right" w:pos="9355"/>
      </w:tabs>
      <w:overflowPunct/>
      <w:autoSpaceDE/>
      <w:autoSpaceDN/>
      <w:adjustRightInd/>
      <w:textAlignment w:val="auto"/>
    </w:pPr>
    <w:rPr>
      <w:rFonts w:ascii="Calibri" w:hAnsi="Calibri"/>
      <w:sz w:val="22"/>
      <w:szCs w:val="22"/>
      <w:lang w:eastAsia="ru-RU"/>
    </w:rPr>
  </w:style>
  <w:style w:type="character" w:customStyle="1" w:styleId="ac">
    <w:name w:val="Нижний колонтитул Знак"/>
    <w:basedOn w:val="a0"/>
    <w:link w:val="ab"/>
    <w:uiPriority w:val="99"/>
    <w:semiHidden/>
    <w:rsid w:val="004D0FA5"/>
    <w:rPr>
      <w:rFonts w:ascii="Calibri" w:eastAsia="Times New Roman" w:hAnsi="Calibri" w:cs="Times New Roman"/>
      <w:lang w:eastAsia="ru-RU"/>
    </w:rPr>
  </w:style>
  <w:style w:type="paragraph" w:customStyle="1" w:styleId="ad">
    <w:basedOn w:val="a"/>
    <w:next w:val="a6"/>
    <w:uiPriority w:val="99"/>
    <w:unhideWhenUsed/>
    <w:rsid w:val="001D29DA"/>
    <w:pPr>
      <w:overflowPunct/>
      <w:autoSpaceDE/>
      <w:autoSpaceDN/>
      <w:adjustRightInd/>
      <w:spacing w:before="100" w:beforeAutospacing="1" w:after="100" w:afterAutospacing="1"/>
      <w:textAlignment w:val="auto"/>
    </w:pPr>
    <w:rPr>
      <w:sz w:val="24"/>
      <w:szCs w:val="24"/>
      <w:lang w:eastAsia="ru-RU"/>
    </w:rPr>
  </w:style>
  <w:style w:type="paragraph" w:styleId="ae">
    <w:basedOn w:val="a"/>
    <w:next w:val="a6"/>
    <w:uiPriority w:val="99"/>
    <w:unhideWhenUsed/>
    <w:rsid w:val="00F901F1"/>
    <w:pPr>
      <w:overflowPunct/>
      <w:autoSpaceDE/>
      <w:autoSpaceDN/>
      <w:adjustRightInd/>
      <w:spacing w:before="100" w:beforeAutospacing="1" w:after="100" w:afterAutospacing="1"/>
      <w:textAlignment w:val="auto"/>
    </w:pPr>
    <w:rPr>
      <w:sz w:val="24"/>
      <w:szCs w:val="24"/>
      <w:lang w:eastAsia="ru-RU"/>
    </w:rPr>
  </w:style>
  <w:style w:type="paragraph" w:customStyle="1" w:styleId="ShiftAlt">
    <w:name w:val="Додаток_основной_текст (Додаток___Shift+Alt)"/>
    <w:uiPriority w:val="2"/>
    <w:rsid w:val="00F901F1"/>
    <w:pPr>
      <w:autoSpaceDE w:val="0"/>
      <w:autoSpaceDN w:val="0"/>
      <w:adjustRightInd w:val="0"/>
      <w:spacing w:after="0" w:line="210" w:lineRule="atLeast"/>
      <w:ind w:firstLine="227"/>
      <w:jc w:val="both"/>
      <w:textAlignment w:val="center"/>
    </w:pPr>
    <w:rPr>
      <w:rFonts w:ascii="Times New Roman" w:eastAsia="Calibri" w:hAnsi="Times New Roman" w:cs="Myriad Pro"/>
      <w:color w:val="000000"/>
      <w:sz w:val="24"/>
      <w:szCs w:val="18"/>
      <w:lang w:val="uk-UA"/>
    </w:rPr>
  </w:style>
  <w:style w:type="paragraph" w:customStyle="1" w:styleId="3ShiftAlt">
    <w:name w:val="Додаток_заголовок 3 (Додаток___Shift+Alt)"/>
    <w:uiPriority w:val="2"/>
    <w:rsid w:val="00F901F1"/>
    <w:pPr>
      <w:suppressAutoHyphens/>
      <w:autoSpaceDE w:val="0"/>
      <w:autoSpaceDN w:val="0"/>
      <w:adjustRightInd w:val="0"/>
      <w:spacing w:after="0" w:line="230" w:lineRule="atLeast"/>
      <w:jc w:val="center"/>
      <w:textAlignment w:val="center"/>
    </w:pPr>
    <w:rPr>
      <w:rFonts w:ascii="Times New Roman" w:eastAsia="Calibri" w:hAnsi="Times New Roman" w:cs="Myriad Pro"/>
      <w:b/>
      <w:bCs/>
      <w:color w:val="000000"/>
      <w:sz w:val="28"/>
      <w:szCs w:val="18"/>
      <w:lang w:val="uk-UA"/>
    </w:rPr>
  </w:style>
  <w:style w:type="character" w:customStyle="1" w:styleId="Bold">
    <w:name w:val="Bold"/>
    <w:rsid w:val="00F901F1"/>
    <w:rPr>
      <w:rFonts w:ascii="Times New Roman" w:hAnsi="Times New Roman"/>
      <w:b/>
      <w:bCs/>
    </w:rPr>
  </w:style>
  <w:style w:type="character" w:customStyle="1" w:styleId="Italic">
    <w:name w:val="Italic"/>
    <w:rsid w:val="00F901F1"/>
    <w:rPr>
      <w:rFonts w:ascii="Times New Roman" w:hAnsi="Times New Roman"/>
      <w:i/>
      <w:iCs/>
    </w:rPr>
  </w:style>
  <w:style w:type="character" w:customStyle="1" w:styleId="af">
    <w:name w:val="Верхній_індекс"/>
    <w:rsid w:val="00F90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Марина Іваненко</cp:lastModifiedBy>
  <cp:revision>4</cp:revision>
  <cp:lastPrinted>2023-11-09T14:26:00Z</cp:lastPrinted>
  <dcterms:created xsi:type="dcterms:W3CDTF">2023-12-01T11:55:00Z</dcterms:created>
  <dcterms:modified xsi:type="dcterms:W3CDTF">2023-12-01T11:58:00Z</dcterms:modified>
</cp:coreProperties>
</file>