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25"/>
        <w:gridCol w:w="4726"/>
      </w:tblGrid>
      <w:tr w:rsidR="00F12003" w:rsidRPr="005B6FD8" w:rsidTr="00034D1A">
        <w:tc>
          <w:tcPr>
            <w:tcW w:w="4725" w:type="dxa"/>
            <w:vAlign w:val="center"/>
          </w:tcPr>
          <w:p w:rsidR="00F12003" w:rsidRPr="005B6FD8" w:rsidRDefault="00F12003" w:rsidP="0003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1107440</wp:posOffset>
                  </wp:positionH>
                  <wp:positionV relativeFrom="paragraph">
                    <wp:posOffset>34925</wp:posOffset>
                  </wp:positionV>
                  <wp:extent cx="772160" cy="875665"/>
                  <wp:effectExtent l="19050" t="0" r="8890" b="0"/>
                  <wp:wrapThrough wrapText="bothSides">
                    <wp:wrapPolygon edited="0">
                      <wp:start x="-533" y="0"/>
                      <wp:lineTo x="-533" y="21146"/>
                      <wp:lineTo x="21849" y="21146"/>
                      <wp:lineTo x="21849" y="0"/>
                      <wp:lineTo x="-533" y="0"/>
                    </wp:wrapPolygon>
                  </wp:wrapThrough>
                  <wp:docPr id="65" name="Рисунок 1" descr="sursko-lytovska_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60" cy="87566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26" w:type="dxa"/>
          </w:tcPr>
          <w:p w:rsidR="00F12003" w:rsidRPr="005B6FD8" w:rsidRDefault="00F12003" w:rsidP="00034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ІНФОРМАЦІЙНА КАРТКА 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92</w:t>
            </w:r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 (</w:t>
            </w:r>
            <w:r w:rsidRPr="00DD731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02416</w:t>
            </w:r>
            <w:r w:rsidRPr="00C612C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  <w:lang w:val="uk-UA"/>
              </w:rPr>
              <w:t>ДІЯ</w:t>
            </w:r>
            <w:r w:rsidRPr="005B6FD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val="uk-UA"/>
              </w:rPr>
              <w:t>)</w:t>
            </w:r>
          </w:p>
          <w:p w:rsidR="00F12003" w:rsidRPr="005B6FD8" w:rsidRDefault="00F12003" w:rsidP="00034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адміністративної послуги</w:t>
            </w:r>
          </w:p>
          <w:p w:rsidR="00F12003" w:rsidRPr="00DD7315" w:rsidRDefault="00F12003" w:rsidP="00034D1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212529"/>
                <w:sz w:val="16"/>
                <w:szCs w:val="16"/>
              </w:rPr>
            </w:pPr>
            <w:proofErr w:type="spellStart"/>
            <w:r w:rsidRPr="00DD7315">
              <w:rPr>
                <w:rFonts w:ascii="Times New Roman" w:hAnsi="Times New Roman" w:cs="Times New Roman"/>
                <w:b w:val="0"/>
                <w:bCs w:val="0"/>
                <w:color w:val="212529"/>
                <w:sz w:val="16"/>
                <w:szCs w:val="16"/>
              </w:rPr>
              <w:t>Компенсація</w:t>
            </w:r>
            <w:proofErr w:type="spellEnd"/>
            <w:r w:rsidRPr="00DD7315">
              <w:rPr>
                <w:rFonts w:ascii="Times New Roman" w:hAnsi="Times New Roman" w:cs="Times New Roman"/>
                <w:b w:val="0"/>
                <w:bCs w:val="0"/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DD7315">
              <w:rPr>
                <w:rFonts w:ascii="Times New Roman" w:hAnsi="Times New Roman" w:cs="Times New Roman"/>
                <w:b w:val="0"/>
                <w:bCs w:val="0"/>
                <w:color w:val="212529"/>
                <w:sz w:val="16"/>
                <w:szCs w:val="16"/>
              </w:rPr>
              <w:t>витрат</w:t>
            </w:r>
            <w:proofErr w:type="spellEnd"/>
            <w:r w:rsidRPr="00DD7315">
              <w:rPr>
                <w:rFonts w:ascii="Times New Roman" w:hAnsi="Times New Roman" w:cs="Times New Roman"/>
                <w:b w:val="0"/>
                <w:bCs w:val="0"/>
                <w:color w:val="212529"/>
                <w:sz w:val="16"/>
                <w:szCs w:val="16"/>
              </w:rPr>
              <w:t xml:space="preserve"> за </w:t>
            </w:r>
            <w:proofErr w:type="spellStart"/>
            <w:r w:rsidRPr="00DD7315">
              <w:rPr>
                <w:rFonts w:ascii="Times New Roman" w:hAnsi="Times New Roman" w:cs="Times New Roman"/>
                <w:b w:val="0"/>
                <w:bCs w:val="0"/>
                <w:color w:val="212529"/>
                <w:sz w:val="16"/>
                <w:szCs w:val="16"/>
              </w:rPr>
              <w:t>тимчасове</w:t>
            </w:r>
            <w:proofErr w:type="spellEnd"/>
            <w:r w:rsidRPr="00DD7315">
              <w:rPr>
                <w:rFonts w:ascii="Times New Roman" w:hAnsi="Times New Roman" w:cs="Times New Roman"/>
                <w:b w:val="0"/>
                <w:bCs w:val="0"/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DD7315">
              <w:rPr>
                <w:rFonts w:ascii="Times New Roman" w:hAnsi="Times New Roman" w:cs="Times New Roman"/>
                <w:b w:val="0"/>
                <w:bCs w:val="0"/>
                <w:color w:val="212529"/>
                <w:sz w:val="16"/>
                <w:szCs w:val="16"/>
              </w:rPr>
              <w:t>розміщення</w:t>
            </w:r>
            <w:proofErr w:type="spellEnd"/>
            <w:r w:rsidRPr="00DD7315">
              <w:rPr>
                <w:rFonts w:ascii="Times New Roman" w:hAnsi="Times New Roman" w:cs="Times New Roman"/>
                <w:b w:val="0"/>
                <w:bCs w:val="0"/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DD7315">
              <w:rPr>
                <w:rFonts w:ascii="Times New Roman" w:hAnsi="Times New Roman" w:cs="Times New Roman"/>
                <w:b w:val="0"/>
                <w:bCs w:val="0"/>
                <w:color w:val="212529"/>
                <w:sz w:val="16"/>
                <w:szCs w:val="16"/>
              </w:rPr>
              <w:t>переселенців</w:t>
            </w:r>
            <w:proofErr w:type="spellEnd"/>
            <w:r w:rsidRPr="00DD7315">
              <w:rPr>
                <w:rFonts w:ascii="Times New Roman" w:hAnsi="Times New Roman" w:cs="Times New Roman"/>
                <w:b w:val="0"/>
                <w:bCs w:val="0"/>
                <w:color w:val="212529"/>
                <w:sz w:val="16"/>
                <w:szCs w:val="16"/>
              </w:rPr>
              <w:t xml:space="preserve">/450 </w:t>
            </w:r>
            <w:proofErr w:type="spellStart"/>
            <w:r w:rsidRPr="00DD7315">
              <w:rPr>
                <w:rFonts w:ascii="Times New Roman" w:hAnsi="Times New Roman" w:cs="Times New Roman"/>
                <w:b w:val="0"/>
                <w:bCs w:val="0"/>
                <w:color w:val="212529"/>
                <w:sz w:val="16"/>
                <w:szCs w:val="16"/>
              </w:rPr>
              <w:t>грн</w:t>
            </w:r>
            <w:proofErr w:type="spellEnd"/>
            <w:r w:rsidRPr="00DD7315">
              <w:rPr>
                <w:rFonts w:ascii="Times New Roman" w:hAnsi="Times New Roman" w:cs="Times New Roman"/>
                <w:b w:val="0"/>
                <w:bCs w:val="0"/>
                <w:color w:val="212529"/>
                <w:sz w:val="16"/>
                <w:szCs w:val="16"/>
              </w:rPr>
              <w:t xml:space="preserve"> за </w:t>
            </w:r>
            <w:proofErr w:type="spellStart"/>
            <w:r w:rsidRPr="00DD7315">
              <w:rPr>
                <w:rFonts w:ascii="Times New Roman" w:hAnsi="Times New Roman" w:cs="Times New Roman"/>
                <w:b w:val="0"/>
                <w:bCs w:val="0"/>
                <w:color w:val="212529"/>
                <w:sz w:val="16"/>
                <w:szCs w:val="16"/>
              </w:rPr>
              <w:t>прихист</w:t>
            </w:r>
            <w:proofErr w:type="spellEnd"/>
          </w:p>
          <w:p w:rsidR="00F12003" w:rsidRPr="007B6391" w:rsidRDefault="00F12003" w:rsidP="00034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B63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Виконавчий комітет </w:t>
            </w:r>
            <w:proofErr w:type="spellStart"/>
            <w:r w:rsidRPr="007B63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Сурсько-Литовської</w:t>
            </w:r>
            <w:proofErr w:type="spellEnd"/>
            <w:r w:rsidRPr="007B63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 сільської ради Дніпровського  району  Дніпропетровської області</w:t>
            </w:r>
          </w:p>
        </w:tc>
      </w:tr>
      <w:tr w:rsidR="00F12003" w:rsidRPr="00F12003" w:rsidTr="00034D1A">
        <w:tc>
          <w:tcPr>
            <w:tcW w:w="9451" w:type="dxa"/>
            <w:gridSpan w:val="2"/>
          </w:tcPr>
          <w:p w:rsidR="00F12003" w:rsidRPr="005B6FD8" w:rsidRDefault="00F12003" w:rsidP="00034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Інформація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про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суб’єкта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надання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послуги</w:t>
            </w:r>
            <w:proofErr w:type="spell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11"/>
              <w:gridCol w:w="4614"/>
            </w:tblGrid>
            <w:tr w:rsidR="00F12003" w:rsidRPr="00F12003" w:rsidTr="00034D1A">
              <w:tc>
                <w:tcPr>
                  <w:tcW w:w="4670" w:type="dxa"/>
                </w:tcPr>
                <w:p w:rsidR="00F12003" w:rsidRPr="005B6FD8" w:rsidRDefault="00F12003" w:rsidP="00034D1A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B6FD8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Найменування органу, в якому здійснюється обслуговування суб’єкта звернення</w:t>
                  </w:r>
                </w:p>
              </w:tc>
              <w:tc>
                <w:tcPr>
                  <w:tcW w:w="4670" w:type="dxa"/>
                </w:tcPr>
                <w:p w:rsidR="00F12003" w:rsidRPr="00E07D86" w:rsidRDefault="00F12003" w:rsidP="00034D1A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07D86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 xml:space="preserve">Центр надання адміністративних послуг Виконавчого комітету </w:t>
                  </w:r>
                  <w:proofErr w:type="spellStart"/>
                  <w:r w:rsidRPr="00E07D86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Сурсько-Литовської</w:t>
                  </w:r>
                  <w:proofErr w:type="spellEnd"/>
                  <w:r w:rsidRPr="00E07D86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 xml:space="preserve"> сільської ради Дніпровського  району  Дніпропетровської області</w:t>
                  </w:r>
                </w:p>
              </w:tc>
            </w:tr>
          </w:tbl>
          <w:p w:rsidR="00F12003" w:rsidRPr="00F12003" w:rsidRDefault="00F12003" w:rsidP="00034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F12003" w:rsidRPr="005B6FD8" w:rsidTr="00034D1A">
        <w:tc>
          <w:tcPr>
            <w:tcW w:w="4725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Місцезнаходження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суб’єкта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адмістративної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</w:p>
        </w:tc>
        <w:tc>
          <w:tcPr>
            <w:tcW w:w="4726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52064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Дніпропетровська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область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Дніпровський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айо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Сурсько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-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Литовське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вул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Польова, 58 (Відділ)</w:t>
            </w:r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52064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Дніпропетровська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область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Дніпровський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айо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Сурсько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-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Литовське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вул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Центральна,10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-Б (ЦНАП)</w:t>
            </w:r>
          </w:p>
        </w:tc>
      </w:tr>
      <w:tr w:rsidR="00F12003" w:rsidRPr="005B6FD8" w:rsidTr="00034D1A">
        <w:tc>
          <w:tcPr>
            <w:tcW w:w="4725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Інформація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щодо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режиму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роботи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суб’єкта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6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(Відділ) понеділок, четвер 8:00 – 17:00</w:t>
            </w:r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вівторок, середа,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п’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ятниця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робота 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 документами та підготовка звітів</w:t>
            </w:r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перерва на обід з 12:00 до 13:00</w:t>
            </w:r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вихідний – субота, неділя та святкові дні</w:t>
            </w:r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(ЦНАП) понеділок, вівторок, середа, четвер 8:00 – 17:00</w:t>
            </w:r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п’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ятниця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суббота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: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8:00 – 16: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00</w:t>
            </w:r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без перерви на обід</w:t>
            </w:r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вихідний –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неділя та святкові дні</w:t>
            </w:r>
          </w:p>
        </w:tc>
      </w:tr>
      <w:tr w:rsidR="00F12003" w:rsidRPr="005B6FD8" w:rsidTr="00034D1A">
        <w:tc>
          <w:tcPr>
            <w:tcW w:w="4725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 Телефон/факс (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довідки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), адреса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електронної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пошти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веб-сайт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суб’єкта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</w:p>
        </w:tc>
        <w:tc>
          <w:tcPr>
            <w:tcW w:w="4726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(Виконком) тел. 050-721-93-53</w:t>
            </w:r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B6F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5B6FD8">
                <w:rPr>
                  <w:rFonts w:ascii="Times New Roman" w:hAnsi="Times New Roman" w:cs="Times New Roman"/>
                  <w:sz w:val="16"/>
                  <w:szCs w:val="16"/>
                  <w:shd w:val="clear" w:color="auto" w:fill="F6F6F6"/>
                  <w:lang w:val="en-US"/>
                </w:rPr>
                <w:t>surlitgromada</w:t>
              </w:r>
              <w:r w:rsidRPr="005B6FD8">
                <w:rPr>
                  <w:rFonts w:ascii="Times New Roman" w:hAnsi="Times New Roman" w:cs="Times New Roman"/>
                  <w:sz w:val="16"/>
                  <w:szCs w:val="16"/>
                  <w:shd w:val="clear" w:color="auto" w:fill="F6F6F6"/>
                </w:rPr>
                <w:t>@</w:t>
              </w:r>
              <w:r w:rsidRPr="005B6FD8">
                <w:rPr>
                  <w:rFonts w:ascii="Times New Roman" w:hAnsi="Times New Roman" w:cs="Times New Roman"/>
                  <w:sz w:val="16"/>
                  <w:szCs w:val="16"/>
                  <w:shd w:val="clear" w:color="auto" w:fill="F6F6F6"/>
                  <w:lang w:val="en-US"/>
                </w:rPr>
                <w:t>gmail</w:t>
              </w:r>
              <w:r w:rsidRPr="005B6FD8">
                <w:rPr>
                  <w:rFonts w:ascii="Times New Roman" w:hAnsi="Times New Roman" w:cs="Times New Roman"/>
                  <w:sz w:val="16"/>
                  <w:szCs w:val="16"/>
                  <w:shd w:val="clear" w:color="auto" w:fill="F6F6F6"/>
                </w:rPr>
                <w:t>.</w:t>
              </w:r>
              <w:r w:rsidRPr="005B6FD8">
                <w:rPr>
                  <w:rFonts w:ascii="Times New Roman" w:hAnsi="Times New Roman" w:cs="Times New Roman"/>
                  <w:sz w:val="16"/>
                  <w:szCs w:val="16"/>
                  <w:shd w:val="clear" w:color="auto" w:fill="F6F6F6"/>
                  <w:lang w:val="en-US"/>
                </w:rPr>
                <w:t>com</w:t>
              </w:r>
            </w:hyperlink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(ЦНАП) тел. 099 090 06 08</w:t>
            </w:r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BDC1C6"/>
                <w:spacing w:val="8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B6F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F12003" w:rsidRPr="005B6FD8" w:rsidRDefault="00230C97" w:rsidP="00034D1A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16"/>
                <w:szCs w:val="16"/>
                <w:lang w:val="uk-UA"/>
              </w:rPr>
            </w:pPr>
            <w:hyperlink r:id="rId7" w:history="1">
              <w:r w:rsidR="00F12003" w:rsidRPr="005B6FD8">
                <w:rPr>
                  <w:rFonts w:ascii="Times New Roman" w:hAnsi="Times New Roman" w:cs="Times New Roman"/>
                  <w:color w:val="0000FF"/>
                  <w:spacing w:val="8"/>
                  <w:sz w:val="16"/>
                  <w:szCs w:val="16"/>
                  <w:u w:val="single"/>
                  <w:lang w:val="en-US"/>
                </w:rPr>
                <w:t>cnapsl</w:t>
              </w:r>
              <w:r w:rsidR="00F12003" w:rsidRPr="005B6FD8">
                <w:rPr>
                  <w:rFonts w:ascii="Times New Roman" w:hAnsi="Times New Roman" w:cs="Times New Roman"/>
                  <w:color w:val="0000FF"/>
                  <w:spacing w:val="8"/>
                  <w:sz w:val="16"/>
                  <w:szCs w:val="16"/>
                  <w:u w:val="single"/>
                  <w:lang w:val="uk-UA"/>
                </w:rPr>
                <w:t>10</w:t>
              </w:r>
              <w:r w:rsidR="00F12003" w:rsidRPr="005B6FD8">
                <w:rPr>
                  <w:rFonts w:ascii="Times New Roman" w:hAnsi="Times New Roman" w:cs="Times New Roman"/>
                  <w:color w:val="0000FF"/>
                  <w:spacing w:val="8"/>
                  <w:sz w:val="16"/>
                  <w:szCs w:val="16"/>
                  <w:u w:val="single"/>
                  <w:lang w:val="en-US"/>
                </w:rPr>
                <w:t>b</w:t>
              </w:r>
              <w:r w:rsidR="00F12003" w:rsidRPr="005B6FD8">
                <w:rPr>
                  <w:rFonts w:ascii="Times New Roman" w:hAnsi="Times New Roman" w:cs="Times New Roman"/>
                  <w:color w:val="0000FF"/>
                  <w:spacing w:val="8"/>
                  <w:sz w:val="16"/>
                  <w:szCs w:val="16"/>
                  <w:u w:val="single"/>
                  <w:lang w:val="uk-UA"/>
                </w:rPr>
                <w:t>@</w:t>
              </w:r>
              <w:r w:rsidR="00F12003" w:rsidRPr="005B6FD8">
                <w:rPr>
                  <w:rFonts w:ascii="Times New Roman" w:hAnsi="Times New Roman" w:cs="Times New Roman"/>
                  <w:color w:val="0000FF"/>
                  <w:spacing w:val="8"/>
                  <w:sz w:val="16"/>
                  <w:szCs w:val="16"/>
                  <w:u w:val="single"/>
                  <w:lang w:val="en-US"/>
                </w:rPr>
                <w:t>gmail</w:t>
              </w:r>
              <w:r w:rsidR="00F12003" w:rsidRPr="005B6FD8">
                <w:rPr>
                  <w:rFonts w:ascii="Times New Roman" w:hAnsi="Times New Roman" w:cs="Times New Roman"/>
                  <w:color w:val="0000FF"/>
                  <w:spacing w:val="8"/>
                  <w:sz w:val="16"/>
                  <w:szCs w:val="16"/>
                  <w:u w:val="single"/>
                  <w:lang w:val="uk-UA"/>
                </w:rPr>
                <w:t>.</w:t>
              </w:r>
              <w:r w:rsidR="00F12003" w:rsidRPr="005B6FD8">
                <w:rPr>
                  <w:rFonts w:ascii="Times New Roman" w:hAnsi="Times New Roman" w:cs="Times New Roman"/>
                  <w:color w:val="0000FF"/>
                  <w:spacing w:val="8"/>
                  <w:sz w:val="16"/>
                  <w:szCs w:val="16"/>
                  <w:u w:val="single"/>
                  <w:lang w:val="en-US"/>
                </w:rPr>
                <w:t>com</w:t>
              </w:r>
            </w:hyperlink>
          </w:p>
          <w:p w:rsidR="00F12003" w:rsidRPr="005B6FD8" w:rsidRDefault="00230C97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8" w:history="1">
              <w:r w:rsidR="00F12003" w:rsidRPr="005B6FD8">
                <w:rPr>
                  <w:rFonts w:ascii="Times New Roman" w:hAnsi="Times New Roman" w:cs="Times New Roman"/>
                  <w:color w:val="0000FF"/>
                  <w:spacing w:val="8"/>
                  <w:sz w:val="16"/>
                  <w:szCs w:val="16"/>
                  <w:u w:val="single"/>
                  <w:lang w:val="en-US"/>
                </w:rPr>
                <w:t>ro1978@i.ua</w:t>
              </w:r>
            </w:hyperlink>
          </w:p>
        </w:tc>
      </w:tr>
      <w:tr w:rsidR="00F12003" w:rsidRPr="005B6FD8" w:rsidTr="00034D1A">
        <w:tc>
          <w:tcPr>
            <w:tcW w:w="9451" w:type="dxa"/>
            <w:gridSpan w:val="2"/>
          </w:tcPr>
          <w:p w:rsidR="00F12003" w:rsidRPr="005B6FD8" w:rsidRDefault="00F12003" w:rsidP="00034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Нормативні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якими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регламентується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надання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послуги</w:t>
            </w:r>
            <w:proofErr w:type="spellEnd"/>
          </w:p>
        </w:tc>
      </w:tr>
      <w:tr w:rsidR="00F12003" w:rsidRPr="005B6FD8" w:rsidTr="00034D1A">
        <w:tc>
          <w:tcPr>
            <w:tcW w:w="4725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4. Закон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4726" w:type="dxa"/>
          </w:tcPr>
          <w:p w:rsidR="00F12003" w:rsidRPr="00035FE9" w:rsidRDefault="00230C97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anchor="Text" w:tgtFrame="_blank" w:history="1"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Указ Президента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від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24.02.2022 №64 "Про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введення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воєнного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стану в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Україні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"</w:t>
              </w:r>
            </w:hyperlink>
          </w:p>
        </w:tc>
      </w:tr>
      <w:tr w:rsidR="00F12003" w:rsidRPr="005B6FD8" w:rsidTr="00034D1A">
        <w:tc>
          <w:tcPr>
            <w:tcW w:w="4725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Кабінету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Міні</w:t>
            </w:r>
            <w:proofErr w:type="gram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ів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4726" w:type="dxa"/>
          </w:tcPr>
          <w:p w:rsidR="00F12003" w:rsidRDefault="00230C97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10" w:tgtFrame="_blank" w:history="1">
              <w:proofErr w:type="gram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Постанова КМУ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від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19.03.2022 №333 "Про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затвердження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Порядку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компенсації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витрат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за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тимчасове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розміщення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внутрішньо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переміщених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осіб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,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які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перемістилися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у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період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воєнного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стану і не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отримують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щомісячної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адресної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допомоги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внутрішньо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переміщеним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особам для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покриття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витрат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на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проживання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, в тому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числі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на оплату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житлово-комунальних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послуг</w:t>
              </w:r>
              <w:proofErr w:type="spellEnd"/>
              <w:r w:rsidR="00F12003" w:rsidRPr="00035FE9">
                <w:rPr>
                  <w:rStyle w:val="a4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"</w:t>
              </w:r>
            </w:hyperlink>
            <w:proofErr w:type="gramEnd"/>
          </w:p>
          <w:p w:rsidR="00F12003" w:rsidRPr="00035FE9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35FE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Постанова КМУ </w:t>
            </w:r>
            <w:proofErr w:type="spellStart"/>
            <w:r w:rsidRPr="00035FE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від</w:t>
            </w:r>
            <w:proofErr w:type="spellEnd"/>
            <w:r w:rsidRPr="00035FE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29.04.2022 №490 "Про </w:t>
            </w:r>
            <w:proofErr w:type="spellStart"/>
            <w:r w:rsidRPr="00035FE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внесення</w:t>
            </w:r>
            <w:proofErr w:type="spellEnd"/>
            <w:r w:rsidRPr="00035FE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35FE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змін</w:t>
            </w:r>
            <w:proofErr w:type="spellEnd"/>
            <w:r w:rsidRPr="00035FE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до постанови </w:t>
            </w:r>
            <w:proofErr w:type="spellStart"/>
            <w:r w:rsidRPr="00035FE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Кабінету</w:t>
            </w:r>
            <w:proofErr w:type="spellEnd"/>
            <w:r w:rsidRPr="00035FE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35FE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Міні</w:t>
            </w:r>
            <w:proofErr w:type="gramStart"/>
            <w:r w:rsidRPr="00035FE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стр</w:t>
            </w:r>
            <w:proofErr w:type="gramEnd"/>
            <w:r w:rsidRPr="00035FE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ів</w:t>
            </w:r>
            <w:proofErr w:type="spellEnd"/>
            <w:r w:rsidRPr="00035FE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35FE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України</w:t>
            </w:r>
            <w:proofErr w:type="spellEnd"/>
            <w:r w:rsidRPr="00035FE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35FE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від</w:t>
            </w:r>
            <w:proofErr w:type="spellEnd"/>
            <w:r w:rsidRPr="00035FE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19 </w:t>
            </w:r>
            <w:proofErr w:type="spellStart"/>
            <w:r w:rsidRPr="00035FE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березня</w:t>
            </w:r>
            <w:proofErr w:type="spellEnd"/>
            <w:r w:rsidRPr="00035FE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2022 р. № 333"</w:t>
            </w:r>
          </w:p>
        </w:tc>
      </w:tr>
      <w:tr w:rsidR="00F12003" w:rsidRPr="005B6FD8" w:rsidTr="00034D1A">
        <w:tc>
          <w:tcPr>
            <w:tcW w:w="4725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центральних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органів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виконавчої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влади</w:t>
            </w:r>
            <w:proofErr w:type="spellEnd"/>
          </w:p>
        </w:tc>
        <w:tc>
          <w:tcPr>
            <w:tcW w:w="4726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12003" w:rsidRPr="005B6FD8" w:rsidTr="00034D1A">
        <w:tc>
          <w:tcPr>
            <w:tcW w:w="4725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7.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Акти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місцевих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органів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виконавчої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влади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органів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місцевого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самоврядування</w:t>
            </w:r>
            <w:proofErr w:type="spellEnd"/>
          </w:p>
        </w:tc>
        <w:tc>
          <w:tcPr>
            <w:tcW w:w="4726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12003" w:rsidRPr="005B6FD8" w:rsidTr="00034D1A">
        <w:tc>
          <w:tcPr>
            <w:tcW w:w="9451" w:type="dxa"/>
            <w:gridSpan w:val="2"/>
          </w:tcPr>
          <w:p w:rsidR="00F12003" w:rsidRPr="005B6FD8" w:rsidRDefault="00F12003" w:rsidP="00034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Умови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отримання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послуги</w:t>
            </w:r>
            <w:proofErr w:type="spellEnd"/>
          </w:p>
        </w:tc>
      </w:tr>
      <w:tr w:rsidR="00F12003" w:rsidRPr="005B6FD8" w:rsidTr="00034D1A">
        <w:tc>
          <w:tcPr>
            <w:tcW w:w="4725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8. </w:t>
            </w:r>
            <w:proofErr w:type="spellStart"/>
            <w:proofErr w:type="gram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ідстава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одержання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послуги</w:t>
            </w:r>
            <w:proofErr w:type="spellEnd"/>
          </w:p>
        </w:tc>
        <w:tc>
          <w:tcPr>
            <w:tcW w:w="4726" w:type="dxa"/>
          </w:tcPr>
          <w:p w:rsidR="00F12003" w:rsidRPr="00A56395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Б</w:t>
            </w:r>
            <w:proofErr w:type="spellStart"/>
            <w:r w:rsidRPr="00A563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езкоштовн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ий</w:t>
            </w:r>
            <w:proofErr w:type="spellEnd"/>
            <w:r w:rsidRPr="00A563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563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прихист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ок</w:t>
            </w:r>
            <w:proofErr w:type="spellEnd"/>
            <w:r w:rsidRPr="00A563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563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внутрішньо</w:t>
            </w:r>
            <w:proofErr w:type="spellEnd"/>
            <w:r w:rsidRPr="00A563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563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переміщених</w:t>
            </w:r>
            <w:proofErr w:type="spellEnd"/>
            <w:r w:rsidRPr="00A563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563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осіб</w:t>
            </w:r>
            <w:proofErr w:type="spellEnd"/>
          </w:p>
        </w:tc>
      </w:tr>
      <w:tr w:rsidR="00F12003" w:rsidRPr="005B6FD8" w:rsidTr="00034D1A">
        <w:tc>
          <w:tcPr>
            <w:tcW w:w="4725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Вичерпний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перелік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документів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необхідних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отримання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</w:t>
            </w:r>
            <w:proofErr w:type="gram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іністративної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а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також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вимоги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 них</w:t>
            </w:r>
          </w:p>
        </w:tc>
        <w:tc>
          <w:tcPr>
            <w:tcW w:w="4726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1352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Власники житла, що приймають у себе переселенців, повинні звернутися до ЦНАП з оригіналами паспорту, коду, правом власності на житловий будинок та довідкою за реквізитами бан</w:t>
            </w:r>
            <w:bookmarkStart w:id="0" w:name="_GoBack"/>
            <w:bookmarkEnd w:id="0"/>
            <w:r w:rsidRPr="0051352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ку для оформлення заяви на компенсацію комунальних послуг.</w:t>
            </w:r>
          </w:p>
        </w:tc>
      </w:tr>
      <w:tr w:rsidR="00F12003" w:rsidRPr="005B6FD8" w:rsidTr="00034D1A">
        <w:tc>
          <w:tcPr>
            <w:tcW w:w="4725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10. Порядок та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спосіб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документів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необхідних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отримання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</w:p>
        </w:tc>
        <w:tc>
          <w:tcPr>
            <w:tcW w:w="4726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повного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пакету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документі</w:t>
            </w:r>
            <w:proofErr w:type="gram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spellEnd"/>
            <w:proofErr w:type="gramEnd"/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12003" w:rsidRPr="005B6FD8" w:rsidTr="00034D1A">
        <w:tc>
          <w:tcPr>
            <w:tcW w:w="9451" w:type="dxa"/>
            <w:gridSpan w:val="2"/>
          </w:tcPr>
          <w:p w:rsidR="00F12003" w:rsidRPr="005B6FD8" w:rsidRDefault="00F12003" w:rsidP="00034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gram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</w:t>
            </w:r>
            <w:proofErr w:type="gram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разі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платності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F12003" w:rsidRPr="005B6FD8" w:rsidTr="00034D1A">
        <w:tc>
          <w:tcPr>
            <w:tcW w:w="4725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11.1. Нормативно-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правові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на </w:t>
            </w:r>
            <w:proofErr w:type="spellStart"/>
            <w:proofErr w:type="gram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ідставі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яких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стягується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плата</w:t>
            </w:r>
          </w:p>
        </w:tc>
        <w:tc>
          <w:tcPr>
            <w:tcW w:w="4726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12003" w:rsidRPr="005B6FD8" w:rsidTr="00034D1A">
        <w:tc>
          <w:tcPr>
            <w:tcW w:w="4725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11.2.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Розмі</w:t>
            </w:r>
            <w:proofErr w:type="gram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spellEnd"/>
            <w:proofErr w:type="gram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порядок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внесення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плати(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адміністративного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збору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за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платну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адміністративну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послугу</w:t>
            </w:r>
            <w:proofErr w:type="spellEnd"/>
          </w:p>
        </w:tc>
        <w:tc>
          <w:tcPr>
            <w:tcW w:w="4726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Безкоштовно</w:t>
            </w:r>
          </w:p>
        </w:tc>
      </w:tr>
      <w:tr w:rsidR="00F12003" w:rsidRPr="005B6FD8" w:rsidTr="00034D1A">
        <w:tc>
          <w:tcPr>
            <w:tcW w:w="4725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11.3.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Розрахунковий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рахунок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внесення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плати</w:t>
            </w:r>
          </w:p>
        </w:tc>
        <w:tc>
          <w:tcPr>
            <w:tcW w:w="4726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12003" w:rsidRPr="005B6FD8" w:rsidTr="00034D1A">
        <w:tc>
          <w:tcPr>
            <w:tcW w:w="4725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12. Строк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726" w:type="dxa"/>
          </w:tcPr>
          <w:p w:rsidR="00F12003" w:rsidRPr="00513525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1352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5 </w:t>
            </w:r>
            <w:proofErr w:type="spellStart"/>
            <w:r w:rsidRPr="0051352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днів</w:t>
            </w:r>
            <w:proofErr w:type="spellEnd"/>
            <w:r w:rsidRPr="0051352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51352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робочі</w:t>
            </w:r>
            <w:proofErr w:type="spellEnd"/>
            <w:r w:rsidRPr="0051352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F12003" w:rsidRPr="005B6FD8" w:rsidTr="00034D1A">
        <w:tc>
          <w:tcPr>
            <w:tcW w:w="4725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Перелік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ідстав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відмови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наданні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</w:p>
        </w:tc>
        <w:tc>
          <w:tcPr>
            <w:tcW w:w="4726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1) подання неповного пакета документів;</w:t>
            </w:r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2) виявлення неповних або недостовірних відомостей у поданих документах, що підтверджено документально;</w:t>
            </w:r>
          </w:p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3) заборгованість за комунальні послуги</w:t>
            </w:r>
          </w:p>
        </w:tc>
      </w:tr>
      <w:tr w:rsidR="00F12003" w:rsidRPr="005B6FD8" w:rsidTr="00034D1A">
        <w:tc>
          <w:tcPr>
            <w:tcW w:w="4725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14. Результат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</w:p>
        </w:tc>
        <w:tc>
          <w:tcPr>
            <w:tcW w:w="4726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Паспорт прив’язки тимчасової споруди для провадження підприємницької діяльності зі змінами в частині фасадів</w:t>
            </w:r>
          </w:p>
        </w:tc>
      </w:tr>
      <w:tr w:rsidR="00F12003" w:rsidRPr="005B6FD8" w:rsidTr="00034D1A">
        <w:tc>
          <w:tcPr>
            <w:tcW w:w="4725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Способи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отримання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відповіді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(результату)</w:t>
            </w:r>
          </w:p>
        </w:tc>
        <w:tc>
          <w:tcPr>
            <w:tcW w:w="4726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12003" w:rsidRPr="005B6FD8" w:rsidTr="00034D1A">
        <w:tc>
          <w:tcPr>
            <w:tcW w:w="4725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Примітка</w:t>
            </w:r>
            <w:proofErr w:type="spellEnd"/>
          </w:p>
        </w:tc>
        <w:tc>
          <w:tcPr>
            <w:tcW w:w="4726" w:type="dxa"/>
          </w:tcPr>
          <w:p w:rsidR="00F12003" w:rsidRPr="005B6FD8" w:rsidRDefault="00F12003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2847"/>
        <w:gridCol w:w="2443"/>
      </w:tblGrid>
      <w:tr w:rsidR="00F12003" w:rsidRPr="00AE474D" w:rsidTr="00034D1A">
        <w:tc>
          <w:tcPr>
            <w:tcW w:w="4962" w:type="dxa"/>
          </w:tcPr>
          <w:p w:rsidR="00F12003" w:rsidRPr="00AE474D" w:rsidRDefault="00F12003" w:rsidP="00034D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F12003" w:rsidRPr="00AE474D" w:rsidRDefault="00F12003" w:rsidP="00034D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hideMark/>
          </w:tcPr>
          <w:p w:rsidR="00F12003" w:rsidRPr="00AE474D" w:rsidRDefault="00F12003" w:rsidP="00034D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12003" w:rsidRPr="00AE474D" w:rsidRDefault="00F12003" w:rsidP="00F12003">
      <w:pPr>
        <w:rPr>
          <w:rFonts w:ascii="Times New Roman" w:hAnsi="Times New Roman" w:cs="Times New Roman"/>
          <w:sz w:val="18"/>
          <w:szCs w:val="18"/>
        </w:rPr>
      </w:pPr>
    </w:p>
    <w:p w:rsidR="00F12003" w:rsidRPr="00AE474D" w:rsidRDefault="00F12003" w:rsidP="00F12003">
      <w:pPr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2847"/>
        <w:gridCol w:w="2443"/>
      </w:tblGrid>
      <w:tr w:rsidR="00F12003" w:rsidRPr="00AE474D" w:rsidTr="00034D1A">
        <w:tc>
          <w:tcPr>
            <w:tcW w:w="4962" w:type="dxa"/>
          </w:tcPr>
          <w:p w:rsidR="00F12003" w:rsidRPr="00AE474D" w:rsidRDefault="00F12003" w:rsidP="00034D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F12003" w:rsidRPr="00AE474D" w:rsidRDefault="00F12003" w:rsidP="00034D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hideMark/>
          </w:tcPr>
          <w:p w:rsidR="00F12003" w:rsidRPr="00AE474D" w:rsidRDefault="00F12003" w:rsidP="00034D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12003" w:rsidRPr="00276A41" w:rsidRDefault="00F12003" w:rsidP="00F12003">
      <w:pPr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C164B" w:rsidRDefault="009C164B"/>
    <w:sectPr w:rsidR="009C164B" w:rsidSect="000B1B8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3"/>
    <w:rsid w:val="00042514"/>
    <w:rsid w:val="00060DE7"/>
    <w:rsid w:val="000E09CB"/>
    <w:rsid w:val="001A7D58"/>
    <w:rsid w:val="00230C97"/>
    <w:rsid w:val="003A21FE"/>
    <w:rsid w:val="00512845"/>
    <w:rsid w:val="009C164B"/>
    <w:rsid w:val="00BF0C59"/>
    <w:rsid w:val="00F12003"/>
    <w:rsid w:val="00FA1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3"/>
    <w:rPr>
      <w:rFonts w:ascii="Calibri" w:eastAsia="Times New Roman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F12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3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table" w:styleId="a3">
    <w:name w:val="Table Grid"/>
    <w:basedOn w:val="a1"/>
    <w:uiPriority w:val="59"/>
    <w:rsid w:val="00F12003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20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3"/>
    <w:rPr>
      <w:rFonts w:ascii="Calibri" w:eastAsia="Times New Roman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F12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3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table" w:styleId="a3">
    <w:name w:val="Table Grid"/>
    <w:basedOn w:val="a1"/>
    <w:uiPriority w:val="59"/>
    <w:rsid w:val="00F12003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20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1978@i.ua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cnapsl10b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box2.i.ua/compose/1714306695/?cto=HyIaGfgYF33vJUowTRYubIRd%2FigbBxxQNxtVVI7Jv5qfpZ2gvMF8fJZxosybgpVulqzEig%3D%3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hyperlink" Target="https://www.kmu.gov.ua/npas/pro-zatverdzhennya-poryadku-kompensaciyi-vitrat-za-timchasove-rozmishchennya-vnutrishno-peremishchenih-osib-yaki-peremistilisya-u-period-voyennogo-stanu-i-ne-3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64/2022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0C8BC4-BA9E-4E6F-852B-528C32974296}"/>
</file>

<file path=customXml/itemProps2.xml><?xml version="1.0" encoding="utf-8"?>
<ds:datastoreItem xmlns:ds="http://schemas.openxmlformats.org/officeDocument/2006/customXml" ds:itemID="{7113AF4B-2A4D-46F6-857E-FAF5F7A4FB67}"/>
</file>

<file path=customXml/itemProps3.xml><?xml version="1.0" encoding="utf-8"?>
<ds:datastoreItem xmlns:ds="http://schemas.openxmlformats.org/officeDocument/2006/customXml" ds:itemID="{294563D0-E58B-48F9-8C74-78C0BE7110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Admin</cp:lastModifiedBy>
  <cp:revision>2</cp:revision>
  <dcterms:created xsi:type="dcterms:W3CDTF">2022-11-01T19:53:00Z</dcterms:created>
  <dcterms:modified xsi:type="dcterms:W3CDTF">2022-11-01T19:53:00Z</dcterms:modified>
</cp:coreProperties>
</file>